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437" w:rsidRDefault="001054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105437" w:rsidRDefault="00E17163">
      <w:pPr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AO JUÍZO DA ____ VARA DE FAMÍLIA E REGISTRO CIVIL DA CAPITAL</w:t>
      </w:r>
    </w:p>
    <w:p w:rsidR="00105437" w:rsidRDefault="00105437">
      <w:pPr>
        <w:spacing w:line="360" w:lineRule="auto"/>
        <w:rPr>
          <w:rFonts w:ascii="Arial" w:eastAsia="Arial" w:hAnsi="Arial" w:cs="Arial"/>
        </w:rPr>
      </w:pPr>
    </w:p>
    <w:p w:rsidR="00105437" w:rsidRDefault="00105437">
      <w:pPr>
        <w:spacing w:line="360" w:lineRule="auto"/>
        <w:rPr>
          <w:rFonts w:ascii="Arial" w:eastAsia="Arial" w:hAnsi="Arial" w:cs="Arial"/>
        </w:rPr>
      </w:pPr>
    </w:p>
    <w:p w:rsidR="00105437" w:rsidRDefault="00105437">
      <w:pPr>
        <w:spacing w:line="360" w:lineRule="auto"/>
        <w:rPr>
          <w:rFonts w:ascii="Arial" w:eastAsia="Arial" w:hAnsi="Arial" w:cs="Arial"/>
        </w:rPr>
      </w:pPr>
    </w:p>
    <w:p w:rsidR="00105437" w:rsidRDefault="00105437">
      <w:pPr>
        <w:spacing w:line="360" w:lineRule="auto"/>
        <w:rPr>
          <w:rFonts w:ascii="Arial" w:eastAsia="Arial" w:hAnsi="Arial" w:cs="Arial"/>
        </w:rPr>
      </w:pPr>
    </w:p>
    <w:p w:rsidR="00105437" w:rsidRDefault="00E17163">
      <w:pPr>
        <w:tabs>
          <w:tab w:val="left" w:pos="846"/>
        </w:tabs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F922F0">
        <w:rPr>
          <w:rFonts w:ascii="Arial" w:eastAsia="Arial" w:hAnsi="Arial" w:cs="Arial"/>
          <w:b/>
        </w:rPr>
        <w:t>XXX</w:t>
      </w:r>
      <w:r>
        <w:rPr>
          <w:rFonts w:ascii="Arial" w:eastAsia="Arial" w:hAnsi="Arial" w:cs="Arial"/>
        </w:rPr>
        <w:t>, brasileiro, casado, servente de pedreiro, portador</w:t>
      </w:r>
      <w:r w:rsidR="00F922F0">
        <w:rPr>
          <w:rFonts w:ascii="Arial" w:eastAsia="Arial" w:hAnsi="Arial" w:cs="Arial"/>
        </w:rPr>
        <w:t xml:space="preserve"> da cédula de identidade RG nº XXX</w:t>
      </w:r>
      <w:r>
        <w:rPr>
          <w:rFonts w:ascii="Arial" w:eastAsia="Arial" w:hAnsi="Arial" w:cs="Arial"/>
        </w:rPr>
        <w:t xml:space="preserve"> SDS/PE, inscrito no CPF sob nº</w:t>
      </w:r>
      <w:r w:rsidR="00F922F0">
        <w:rPr>
          <w:rFonts w:ascii="Arial" w:eastAsia="Arial" w:hAnsi="Arial" w:cs="Arial"/>
        </w:rPr>
        <w:t>XXX</w:t>
      </w:r>
      <w:r>
        <w:rPr>
          <w:rFonts w:ascii="Arial" w:eastAsia="Arial" w:hAnsi="Arial" w:cs="Arial"/>
        </w:rPr>
        <w:t>, residente e domiciliado à Rua Córrego do Joaquim, 610-A, Nova Descoberta, Recife/PE, CEP 52.091-300, com endereço el</w:t>
      </w:r>
      <w:r>
        <w:rPr>
          <w:rFonts w:ascii="Arial" w:eastAsia="Arial" w:hAnsi="Arial" w:cs="Arial"/>
        </w:rPr>
        <w:t>etrônico ytallocarlos782@gmail.com, telefone para contato: (81) 9.8426-0674, assistido pela Defensoria Pública do Estado de Pernambuco, conforme o art. 134 da CF/88, através do seu órgão de execução que ao final subscreve, vem à presença de V. Exa., propor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AÇÃO DE DIVÓRCIO LITIGIOSO</w:t>
      </w:r>
      <w:r>
        <w:rPr>
          <w:rFonts w:ascii="Arial" w:eastAsia="Arial" w:hAnsi="Arial" w:cs="Arial"/>
        </w:rPr>
        <w:t xml:space="preserve"> em desfavor de</w:t>
      </w:r>
      <w:r w:rsidR="00F922F0">
        <w:rPr>
          <w:rFonts w:ascii="Arial" w:eastAsia="Arial" w:hAnsi="Arial" w:cs="Arial"/>
          <w:b/>
        </w:rPr>
        <w:t xml:space="preserve"> XXX</w:t>
      </w:r>
      <w:r>
        <w:rPr>
          <w:rFonts w:ascii="Arial" w:eastAsia="Arial" w:hAnsi="Arial" w:cs="Arial"/>
        </w:rPr>
        <w:t xml:space="preserve">, brasileira, casada, babá, portadora do RG desconhecido, inscrita no CPF sob nº </w:t>
      </w:r>
      <w:r w:rsidR="00F922F0">
        <w:rPr>
          <w:rFonts w:ascii="Arial" w:eastAsia="Arial" w:hAnsi="Arial" w:cs="Arial"/>
        </w:rPr>
        <w:t>XXX</w:t>
      </w:r>
      <w:r>
        <w:rPr>
          <w:rFonts w:ascii="Arial" w:eastAsia="Arial" w:hAnsi="Arial" w:cs="Arial"/>
        </w:rPr>
        <w:t>, residente e domiciliada à Rua Ida, nº 470, Macaxeira, Recife/PE, CEP 52.09</w:t>
      </w:r>
      <w:r>
        <w:rPr>
          <w:rFonts w:ascii="Arial" w:eastAsia="Arial" w:hAnsi="Arial" w:cs="Arial"/>
        </w:rPr>
        <w:t xml:space="preserve">0-270, com endereço eletrônico desconhecido, telefone para contato: (81) </w:t>
      </w:r>
      <w:r w:rsidR="00F922F0">
        <w:rPr>
          <w:rFonts w:ascii="Arial" w:eastAsia="Arial" w:hAnsi="Arial" w:cs="Arial"/>
        </w:rPr>
        <w:t>XXX</w:t>
      </w:r>
      <w:r>
        <w:rPr>
          <w:rFonts w:ascii="Arial" w:eastAsia="Arial" w:hAnsi="Arial" w:cs="Arial"/>
        </w:rPr>
        <w:t>, pelos fundamentos de fato e de direito que seguem abaixo:</w:t>
      </w:r>
    </w:p>
    <w:p w:rsidR="00105437" w:rsidRDefault="00105437">
      <w:pPr>
        <w:spacing w:line="360" w:lineRule="auto"/>
        <w:ind w:firstLine="709"/>
        <w:jc w:val="both"/>
        <w:rPr>
          <w:rFonts w:ascii="Arial" w:eastAsia="Arial" w:hAnsi="Arial" w:cs="Arial"/>
        </w:rPr>
      </w:pPr>
    </w:p>
    <w:p w:rsidR="00105437" w:rsidRDefault="00E17163">
      <w:pPr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DOS FATOS:</w:t>
      </w:r>
    </w:p>
    <w:p w:rsidR="00105437" w:rsidRDefault="00E171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 partes casaram-se em 31 de maio de 2019 sob o regime da </w:t>
      </w:r>
      <w:r>
        <w:rPr>
          <w:rFonts w:ascii="Arial" w:eastAsia="Arial" w:hAnsi="Arial" w:cs="Arial"/>
          <w:b/>
        </w:rPr>
        <w:t>comunhão parcial de bens</w:t>
      </w:r>
      <w:r>
        <w:rPr>
          <w:rFonts w:ascii="Arial" w:eastAsia="Arial" w:hAnsi="Arial" w:cs="Arial"/>
        </w:rPr>
        <w:t>.</w:t>
      </w:r>
    </w:p>
    <w:p w:rsidR="00105437" w:rsidRDefault="00E171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autor aponta </w:t>
      </w:r>
      <w:r>
        <w:rPr>
          <w:rFonts w:ascii="Arial" w:eastAsia="Arial" w:hAnsi="Arial" w:cs="Arial"/>
        </w:rPr>
        <w:t>o fim do casamento pelo fim do amor, estando o casal separado de fato desde novembro de 2019.</w:t>
      </w:r>
    </w:p>
    <w:p w:rsidR="00105437" w:rsidRDefault="00E171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Informa o requerente que o casal teve 01 (um) filho, o menor Yuri Carlos Martins Ferreira, nascido em 25 de fevereiro de 2020, que está sob a guarda do genitor de</w:t>
      </w:r>
      <w:r>
        <w:rPr>
          <w:rFonts w:ascii="Arial" w:eastAsia="Arial" w:hAnsi="Arial" w:cs="Arial"/>
        </w:rPr>
        <w:t>sde novembro de 2021.</w:t>
      </w:r>
    </w:p>
    <w:p w:rsidR="00105437" w:rsidRDefault="00E171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Afirma o autor que durante o casamento não foi amealhado nenhum bem, não existindo, portanto, aquestos a partilhar.</w:t>
      </w:r>
    </w:p>
    <w:p w:rsidR="00105437" w:rsidRDefault="00E171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 fim esclarece o autor que tentou de todas as formas solucionar o pleito de forma amigável, solicitando o compareci</w:t>
      </w:r>
      <w:r>
        <w:rPr>
          <w:rFonts w:ascii="Arial" w:eastAsia="Arial" w:hAnsi="Arial" w:cs="Arial"/>
        </w:rPr>
        <w:t xml:space="preserve">mento da ré à Defensoria Pública do </w:t>
      </w:r>
      <w:r>
        <w:rPr>
          <w:rFonts w:ascii="Arial" w:eastAsia="Arial" w:hAnsi="Arial" w:cs="Arial"/>
        </w:rPr>
        <w:lastRenderedPageBreak/>
        <w:t xml:space="preserve">Estado de Pernambuco, com o fim de intentar divórcio consensual. Objetivo frustrado, por não ter a demandada comparecido a esta nobre instituição.      </w:t>
      </w:r>
    </w:p>
    <w:p w:rsidR="00105437" w:rsidRDefault="00105437">
      <w:pPr>
        <w:spacing w:line="360" w:lineRule="auto"/>
        <w:jc w:val="both"/>
        <w:rPr>
          <w:rFonts w:ascii="Arial" w:eastAsia="Arial" w:hAnsi="Arial" w:cs="Arial"/>
        </w:rPr>
      </w:pPr>
    </w:p>
    <w:p w:rsidR="00105437" w:rsidRDefault="00E17163">
      <w:pPr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 DIREITO:</w:t>
      </w:r>
    </w:p>
    <w:p w:rsidR="00105437" w:rsidRDefault="00E17163">
      <w:pPr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art. 226, § 6º da CF/88, alterado pela EC/66, de 13/07/10, assim dispõe: “O casamento civil pode ser dissolvido pelo divórcio”.</w:t>
      </w:r>
    </w:p>
    <w:p w:rsidR="00105437" w:rsidRDefault="00E17163">
      <w:pPr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 a modificação constitucional, o divórcio deixa de exigir o lapso temporal da separação de fato, bastando para sua consecuç</w:t>
      </w:r>
      <w:r>
        <w:rPr>
          <w:rFonts w:ascii="Arial" w:eastAsia="Arial" w:hAnsi="Arial" w:cs="Arial"/>
        </w:rPr>
        <w:t>ão a simples vontade do casal ou de um deles de não mais querer viver matrimonialmente.</w:t>
      </w:r>
    </w:p>
    <w:p w:rsidR="00105437" w:rsidRDefault="00E17163">
      <w:pPr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 encontrar sua pretensão respaldo em norma constitucional, requer a parte autora a efetiva decretação do seu divórcio.</w:t>
      </w:r>
    </w:p>
    <w:p w:rsidR="00105437" w:rsidRDefault="001054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</w:p>
    <w:p w:rsidR="00105437" w:rsidRDefault="00E171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 NOME:</w:t>
      </w:r>
    </w:p>
    <w:p w:rsidR="00105437" w:rsidRDefault="00E171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 o casamento, a ré adotou o sobre</w:t>
      </w:r>
      <w:r>
        <w:rPr>
          <w:rFonts w:ascii="Arial" w:eastAsia="Arial" w:hAnsi="Arial" w:cs="Arial"/>
        </w:rPr>
        <w:t>nome do marido. Requer seja indagada se deseja alterar o seu nome de casada para solteira, qual seja: Flávia Cristovam Martins.</w:t>
      </w:r>
    </w:p>
    <w:p w:rsidR="00105437" w:rsidRDefault="001054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</w:rPr>
      </w:pPr>
    </w:p>
    <w:p w:rsidR="00105437" w:rsidRDefault="00E171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 GUARDA:</w:t>
      </w:r>
    </w:p>
    <w:p w:rsidR="00105437" w:rsidRDefault="00E171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menor Yuri Carlos Martins Ferreira está sob a guarda de fato do pai, devendo, doravante, ser transformada em guarda de direito.</w:t>
      </w:r>
    </w:p>
    <w:p w:rsidR="00105437" w:rsidRDefault="001054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</w:p>
    <w:p w:rsidR="00105437" w:rsidRDefault="00E171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DOS ALIMENTOS:</w:t>
      </w:r>
    </w:p>
    <w:p w:rsidR="00105437" w:rsidRDefault="00E171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Requer o autor haja tentativa de fixação de alimentos, na audiência de conciliação, em 20% (vinte por cento) d</w:t>
      </w:r>
      <w:r>
        <w:rPr>
          <w:rFonts w:ascii="Arial" w:eastAsia="Arial" w:hAnsi="Arial" w:cs="Arial"/>
        </w:rPr>
        <w:t>os vencimentos da ré, caso esteja empregada de carteira assinada e/ou 19% (dezenove por cento) do salário mínimo, caso esteja sem vínculo formal de emprego</w:t>
      </w:r>
    </w:p>
    <w:p w:rsidR="00105437" w:rsidRDefault="001054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</w:p>
    <w:p w:rsidR="00105437" w:rsidRDefault="00E171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 REGIME DE VISITAS:</w:t>
      </w:r>
    </w:p>
    <w:p w:rsidR="00105437" w:rsidRDefault="00E171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Ante a impossibilidade dos divorciandos em estabelecer um diálogo  saudável, </w:t>
      </w:r>
      <w:r>
        <w:rPr>
          <w:rFonts w:ascii="Arial" w:eastAsia="Arial" w:hAnsi="Arial" w:cs="Arial"/>
        </w:rPr>
        <w:t>requer seja regulamentado à visita da mãe ao filho da seguinte forma:</w:t>
      </w:r>
    </w:p>
    <w:p w:rsidR="00105437" w:rsidRDefault="00E1716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A mãe exercerá o seu direito de visita, em finais de semana alternados das 19h da sexta-feira às 18h do domingo;</w:t>
      </w:r>
    </w:p>
    <w:p w:rsidR="00105437" w:rsidRDefault="00E1716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Em feriados alternados (aqui ficando subentendido que nos </w:t>
      </w:r>
      <w:r>
        <w:rPr>
          <w:rFonts w:ascii="Arial" w:eastAsia="Arial" w:hAnsi="Arial" w:cs="Arial"/>
          <w:u w:val="single"/>
        </w:rPr>
        <w:t>anos ímpares</w:t>
      </w:r>
      <w:r>
        <w:rPr>
          <w:rFonts w:ascii="Arial" w:eastAsia="Arial" w:hAnsi="Arial" w:cs="Arial"/>
        </w:rPr>
        <w:t xml:space="preserve"> o filho passará o Natal, o Carnaval e o São João com a mãe, o Réveillon e a Semana Santa com o pai; já nos </w:t>
      </w:r>
      <w:r>
        <w:rPr>
          <w:rFonts w:ascii="Arial" w:eastAsia="Arial" w:hAnsi="Arial" w:cs="Arial"/>
          <w:u w:val="single"/>
        </w:rPr>
        <w:t>anos pares</w:t>
      </w:r>
      <w:r>
        <w:rPr>
          <w:rFonts w:ascii="Arial" w:eastAsia="Arial" w:hAnsi="Arial" w:cs="Arial"/>
        </w:rPr>
        <w:t xml:space="preserve"> a criança passará o Natal, o Carnaval e o São João com o pai, o Réveillon e a Semana Santa com a mãe);</w:t>
      </w:r>
    </w:p>
    <w:p w:rsidR="00105437" w:rsidRDefault="00E1716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Metade das férias escolares com a </w:t>
      </w:r>
      <w:r>
        <w:rPr>
          <w:rFonts w:ascii="Arial" w:eastAsia="Arial" w:hAnsi="Arial" w:cs="Arial"/>
        </w:rPr>
        <w:t>mãe, sendo do pai a primeira metade;</w:t>
      </w:r>
    </w:p>
    <w:p w:rsidR="00105437" w:rsidRDefault="00E1716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Dias festivos, tais como aniversários do pai e dos avós paternos com o seu genitor, aniversários da mãe e dos avós maternos com a sua genitora.</w:t>
      </w:r>
    </w:p>
    <w:p w:rsidR="00105437" w:rsidRDefault="00E171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Nada impede, que os pais após prévio acordo e civilizadamente avençam entre</w:t>
      </w:r>
      <w:r>
        <w:rPr>
          <w:rFonts w:ascii="Arial" w:eastAsia="Arial" w:hAnsi="Arial" w:cs="Arial"/>
        </w:rPr>
        <w:t xml:space="preserve"> si à visitação de forma diferente ao estipulado acima.</w:t>
      </w:r>
    </w:p>
    <w:p w:rsidR="00105437" w:rsidRDefault="001054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</w:p>
    <w:p w:rsidR="00105437" w:rsidRDefault="00E171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 POSSIBILIDADE DA CUMULAÇÃO DOS PEDIDOS:</w:t>
      </w:r>
    </w:p>
    <w:p w:rsidR="00105437" w:rsidRDefault="00E171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cumulação dos pedidos de divórcio, guarda, alimentos e regulamentação de visitas na mesma ação é regulada pelo art. 327 do CPC/15, até mesmo como forma de</w:t>
      </w:r>
      <w:r>
        <w:rPr>
          <w:rFonts w:ascii="Arial" w:eastAsia="Arial" w:hAnsi="Arial" w:cs="Arial"/>
        </w:rPr>
        <w:t xml:space="preserve"> fazer valer os Princípios da Celeridade e Economia Processual, tudo de acordo com a norma constitucional que afirma estar assegurada a razoável duração do processo e os meios que garantam a rapidez de sua tramitação (art. 5º, LXXVIII da CF/88) senão vejam</w:t>
      </w:r>
      <w:r>
        <w:rPr>
          <w:rFonts w:ascii="Arial" w:eastAsia="Arial" w:hAnsi="Arial" w:cs="Arial"/>
        </w:rPr>
        <w:t>os:</w:t>
      </w:r>
    </w:p>
    <w:p w:rsidR="00105437" w:rsidRDefault="00E17163">
      <w:pPr>
        <w:pBdr>
          <w:top w:val="nil"/>
          <w:left w:val="nil"/>
          <w:bottom w:val="nil"/>
          <w:right w:val="nil"/>
          <w:between w:val="nil"/>
        </w:pBdr>
        <w:ind w:left="2834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Art. 327 do CPC/15 – “É lícita a cumulação, em um único processo, contra o mesmo réu, de vários pedidos, ainda que entre eles não haja conexão.</w:t>
      </w:r>
    </w:p>
    <w:p w:rsidR="00105437" w:rsidRDefault="00E17163">
      <w:pPr>
        <w:pBdr>
          <w:top w:val="nil"/>
          <w:left w:val="nil"/>
          <w:bottom w:val="nil"/>
          <w:right w:val="nil"/>
          <w:between w:val="nil"/>
        </w:pBdr>
        <w:ind w:left="2834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§1º - São requisitos de admissibilidade da cumulação que:</w:t>
      </w:r>
    </w:p>
    <w:p w:rsidR="00105437" w:rsidRDefault="00E17163">
      <w:pPr>
        <w:pBdr>
          <w:top w:val="nil"/>
          <w:left w:val="nil"/>
          <w:bottom w:val="nil"/>
          <w:right w:val="nil"/>
          <w:between w:val="nil"/>
        </w:pBdr>
        <w:ind w:left="2834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I- os pedidos sejam compatíveis entre si;</w:t>
      </w:r>
    </w:p>
    <w:p w:rsidR="00105437" w:rsidRDefault="00E17163">
      <w:pPr>
        <w:pBdr>
          <w:top w:val="nil"/>
          <w:left w:val="nil"/>
          <w:bottom w:val="nil"/>
          <w:right w:val="nil"/>
          <w:between w:val="nil"/>
        </w:pBdr>
        <w:ind w:left="2834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II- seja competente para conhecer deles o mesmo juízo;</w:t>
      </w:r>
    </w:p>
    <w:p w:rsidR="00105437" w:rsidRDefault="00E17163">
      <w:pPr>
        <w:pBdr>
          <w:top w:val="nil"/>
          <w:left w:val="nil"/>
          <w:bottom w:val="nil"/>
          <w:right w:val="nil"/>
          <w:between w:val="nil"/>
        </w:pBdr>
        <w:ind w:left="2834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III- seja adequado para todos os pedidos o tipo de procedimento.</w:t>
      </w:r>
    </w:p>
    <w:p w:rsidR="00105437" w:rsidRDefault="00E17163">
      <w:pPr>
        <w:pBdr>
          <w:top w:val="nil"/>
          <w:left w:val="nil"/>
          <w:bottom w:val="nil"/>
          <w:right w:val="nil"/>
          <w:between w:val="nil"/>
        </w:pBdr>
        <w:ind w:left="2834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§2º - Quando, para cada pedido, corresponder tipo diverso de procedimento, será admitida a cumulação se o autor empregar o procedimento </w:t>
      </w:r>
      <w:r>
        <w:rPr>
          <w:rFonts w:ascii="Arial" w:eastAsia="Arial" w:hAnsi="Arial" w:cs="Arial"/>
          <w:i/>
          <w:sz w:val="20"/>
          <w:szCs w:val="20"/>
        </w:rPr>
        <w:t>comum, sem prejuízo do emprego das técnicas processuais diferenciadas previstas nos procedimentos especiais a que se sujeitam um ou mais pedidos cumulados, que não forem incompatíveis com as disposições sobre o procedimento comum”.</w:t>
      </w:r>
    </w:p>
    <w:p w:rsidR="00105437" w:rsidRDefault="00105437">
      <w:pPr>
        <w:pBdr>
          <w:top w:val="nil"/>
          <w:left w:val="nil"/>
          <w:bottom w:val="nil"/>
          <w:right w:val="nil"/>
          <w:between w:val="nil"/>
        </w:pBdr>
        <w:ind w:left="2834"/>
        <w:jc w:val="both"/>
        <w:rPr>
          <w:rFonts w:ascii="Arial" w:eastAsia="Arial" w:hAnsi="Arial" w:cs="Arial"/>
          <w:i/>
          <w:sz w:val="20"/>
          <w:szCs w:val="20"/>
        </w:rPr>
      </w:pPr>
    </w:p>
    <w:p w:rsidR="00105437" w:rsidRDefault="00E17163">
      <w:pPr>
        <w:pBdr>
          <w:top w:val="nil"/>
          <w:left w:val="nil"/>
          <w:bottom w:val="nil"/>
          <w:right w:val="nil"/>
          <w:between w:val="nil"/>
        </w:pBdr>
        <w:ind w:left="2834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“DIREITO PROCESSUAL CIV</w:t>
      </w:r>
      <w:r>
        <w:rPr>
          <w:rFonts w:ascii="Arial" w:eastAsia="Arial" w:hAnsi="Arial" w:cs="Arial"/>
          <w:i/>
          <w:sz w:val="20"/>
          <w:szCs w:val="20"/>
        </w:rPr>
        <w:t xml:space="preserve">IL. DIREITO DE FAMÍLIA. AGRAVO DE INSTRUMENTO. AÇÃO DE OFERTA DE ALIMENTOS CUMULADA COM REGULAMENTAÇÃO DO DIREITO DE VISITAS. CUMULAÇÃO. POSSIBILIDADE. PRINCÍPIOS DA CELERIDADE E ECONOMIA PROCESSUAL. PRINCÍPIO DO MELHOR INTERESSE DO MENOR. RITO ORDINÁRIO. </w:t>
      </w:r>
      <w:r>
        <w:rPr>
          <w:rFonts w:ascii="Arial" w:eastAsia="Arial" w:hAnsi="Arial" w:cs="Arial"/>
          <w:i/>
          <w:sz w:val="20"/>
          <w:szCs w:val="20"/>
        </w:rPr>
        <w:t xml:space="preserve">ART. 282 PARÁGRAFO PRIMEIRO DO CPC/73 (art. 327 do CPC/15). MAIOR INTERESSE DO MENOR. INTELIGÊNCIA DO ART. 1.589 </w:t>
      </w:r>
      <w:r>
        <w:rPr>
          <w:rFonts w:ascii="Arial" w:eastAsia="Arial" w:hAnsi="Arial" w:cs="Arial"/>
          <w:i/>
          <w:sz w:val="20"/>
          <w:szCs w:val="20"/>
        </w:rPr>
        <w:lastRenderedPageBreak/>
        <w:t xml:space="preserve">DO CC. PRELIMINAR REJEITADA POR MAIORIA. RECURSO PROVIDO. Há compatibilidade entre os pedidos e o juízo é competente para conhecer todos eles. </w:t>
      </w:r>
      <w:r>
        <w:rPr>
          <w:rFonts w:ascii="Arial" w:eastAsia="Arial" w:hAnsi="Arial" w:cs="Arial"/>
          <w:i/>
          <w:sz w:val="20"/>
          <w:szCs w:val="20"/>
        </w:rPr>
        <w:t>Quanto ao rito, é possível a adoção do rito ordinário, conforme previsto no art. 292, § 2º do CPC/73 (art. 327, parágrafo 2º do CPC/15), não constituindo entrave, portanto, à acumulação postulada. Atento aos princípios da celeridade e da economia processua</w:t>
      </w:r>
      <w:r>
        <w:rPr>
          <w:rFonts w:ascii="Arial" w:eastAsia="Arial" w:hAnsi="Arial" w:cs="Arial"/>
          <w:i/>
          <w:sz w:val="20"/>
          <w:szCs w:val="20"/>
        </w:rPr>
        <w:t>l, e, ainda, ao princípio do melhor interesse da criança, não há impedimento para que se cumule em uma mesma ação os pedidos de oferecimento de alimentos e de regulamentação de visitas, uma vez que ambos são direito decorrentes da paternidade. (TJMG – Agra</w:t>
      </w:r>
      <w:r>
        <w:rPr>
          <w:rFonts w:ascii="Arial" w:eastAsia="Arial" w:hAnsi="Arial" w:cs="Arial"/>
          <w:i/>
          <w:sz w:val="20"/>
          <w:szCs w:val="20"/>
        </w:rPr>
        <w:t>vo de Instrumento-Cv 1.0687.14.005099-2/001, Relator(a): Des.(a) Moreira Diniz, 4ª Câmara Cível, julgamento em 07/05/2015, publicação da súmula em 13/05/2015)”.</w:t>
      </w:r>
    </w:p>
    <w:p w:rsidR="00105437" w:rsidRDefault="00E17163">
      <w:pPr>
        <w:pBdr>
          <w:top w:val="nil"/>
          <w:left w:val="nil"/>
          <w:bottom w:val="nil"/>
          <w:right w:val="nil"/>
          <w:between w:val="nil"/>
        </w:pBdr>
        <w:ind w:left="2834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 </w:t>
      </w:r>
    </w:p>
    <w:p w:rsidR="00105437" w:rsidRDefault="00E17163">
      <w:pPr>
        <w:pBdr>
          <w:top w:val="nil"/>
          <w:left w:val="nil"/>
          <w:bottom w:val="nil"/>
          <w:right w:val="nil"/>
          <w:between w:val="nil"/>
        </w:pBdr>
        <w:ind w:left="2834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“EMENTA: AGRAVO DE INSTRUMENTO. AÇÃO DE GUARDA E REGULAMENTAÇÃO DE VISITAS. CUMULAÇÃO DE PEDI</w:t>
      </w:r>
      <w:r>
        <w:rPr>
          <w:rFonts w:ascii="Arial" w:eastAsia="Arial" w:hAnsi="Arial" w:cs="Arial"/>
          <w:i/>
          <w:sz w:val="20"/>
          <w:szCs w:val="20"/>
        </w:rPr>
        <w:t>DOS. ALIMENTOS. POSSIBILIDADE. ALIMENTOS PLEITEADOS PELA GENITORA DO MENOR. ILEGITIMIDADE. NÃO CONFIGURAÇÃO. Se preenchidos os requisitos do artigo 292 do CPC/73 (art. 327 do CPC/15) não há que se falar em impossibilidade de cumulação de pedidos. A genitor</w:t>
      </w:r>
      <w:r>
        <w:rPr>
          <w:rFonts w:ascii="Arial" w:eastAsia="Arial" w:hAnsi="Arial" w:cs="Arial"/>
          <w:i/>
          <w:sz w:val="20"/>
          <w:szCs w:val="20"/>
        </w:rPr>
        <w:t>a que possui a guarda de fato do menor detém representação implícita não havendo que se falar em ilegitimidade para pleitear alimentos para ele. (TJMG – Agravo de Instrumento-Cv 1.0000.14.065007-8/000, Relator(a): Des.(a) Ângela de Lourdes Rodrigues, 8ª Câ</w:t>
      </w:r>
      <w:r>
        <w:rPr>
          <w:rFonts w:ascii="Arial" w:eastAsia="Arial" w:hAnsi="Arial" w:cs="Arial"/>
          <w:i/>
          <w:sz w:val="20"/>
          <w:szCs w:val="20"/>
        </w:rPr>
        <w:t>mara Cível, julgamento em 27/08/2015, publicação da súmula em 08/09/2015)”.</w:t>
      </w:r>
    </w:p>
    <w:p w:rsidR="00105437" w:rsidRDefault="00E17163">
      <w:pPr>
        <w:pBdr>
          <w:top w:val="nil"/>
          <w:left w:val="nil"/>
          <w:bottom w:val="nil"/>
          <w:right w:val="nil"/>
          <w:between w:val="nil"/>
        </w:pBdr>
        <w:ind w:left="2834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 </w:t>
      </w:r>
    </w:p>
    <w:p w:rsidR="00105437" w:rsidRDefault="00E17163">
      <w:pPr>
        <w:pBdr>
          <w:top w:val="nil"/>
          <w:left w:val="nil"/>
          <w:bottom w:val="nil"/>
          <w:right w:val="nil"/>
          <w:between w:val="nil"/>
        </w:pBdr>
        <w:ind w:left="2834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“EMENTA: APELAÇÃO CÍVEL. DIREITO PROCESSUAL CIVIL. AÇÃO DE MODIFICAÇÃO DE GUARDA CUMULADA COM REVISIONAL DE ALIMENTOS. INDEFERIMENTO INDEVIDO DA PETIÇÃO INICIAL. PEDIDOS CUMULÁVE</w:t>
      </w:r>
      <w:r>
        <w:rPr>
          <w:rFonts w:ascii="Arial" w:eastAsia="Arial" w:hAnsi="Arial" w:cs="Arial"/>
          <w:i/>
          <w:sz w:val="20"/>
          <w:szCs w:val="20"/>
        </w:rPr>
        <w:t>IS E COMPATÍVEIS ENTRE SI. SENTENÇA CASSADA. RECURSO PROVIDO. Nos termos do art. 292 do CPC/73 (art. 327 do CPC/15), ainda que não haja conexão, É PERMITIDA a cumulação de pedidos compatíveis entre si, desde que tenham o mesmo juízo competente para deles c</w:t>
      </w:r>
      <w:r>
        <w:rPr>
          <w:rFonts w:ascii="Arial" w:eastAsia="Arial" w:hAnsi="Arial" w:cs="Arial"/>
          <w:i/>
          <w:sz w:val="20"/>
          <w:szCs w:val="20"/>
        </w:rPr>
        <w:t>onhecer e seja empregado o procedimento ordinário quando para cada pedido houver rito diverso. Ainda, deve-se observar se a opção pelo procedimento ordinário não ocasiona qualquer prejuízo ao réu, conforme orientação jurisprudencial do STJ.</w:t>
      </w:r>
    </w:p>
    <w:p w:rsidR="00105437" w:rsidRDefault="00E17163">
      <w:pPr>
        <w:pBdr>
          <w:top w:val="nil"/>
          <w:left w:val="nil"/>
          <w:bottom w:val="nil"/>
          <w:right w:val="nil"/>
          <w:between w:val="nil"/>
        </w:pBdr>
        <w:ind w:left="2834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A cumulação em </w:t>
      </w:r>
      <w:r>
        <w:rPr>
          <w:rFonts w:ascii="Arial" w:eastAsia="Arial" w:hAnsi="Arial" w:cs="Arial"/>
          <w:i/>
          <w:sz w:val="20"/>
          <w:szCs w:val="20"/>
        </w:rPr>
        <w:t xml:space="preserve">uma mesma ação dos pedidos de modificação de guarda e, subsidiariamente, revisão da pensão alimentícia não encontra qualquer empecilho legal e prestigia os princípios da celeridade, economia e efetividade da prestação jurisdicional. (TJMG – Apelação Cível </w:t>
      </w:r>
      <w:r>
        <w:rPr>
          <w:rFonts w:ascii="Arial" w:eastAsia="Arial" w:hAnsi="Arial" w:cs="Arial"/>
          <w:i/>
          <w:sz w:val="20"/>
          <w:szCs w:val="20"/>
        </w:rPr>
        <w:t>1.0079.14.038856-6/001, Relator(a): Des.(a) Armando Freire, 1ª Câmara Cível, julgamento em 14/07/2015, publicação da súmula em 24/07/2015)”.</w:t>
      </w:r>
    </w:p>
    <w:p w:rsidR="00105437" w:rsidRDefault="00105437">
      <w:pPr>
        <w:rPr>
          <w:rFonts w:ascii="Arial" w:eastAsia="Arial" w:hAnsi="Arial" w:cs="Arial"/>
          <w:b/>
        </w:rPr>
      </w:pPr>
    </w:p>
    <w:p w:rsidR="00105437" w:rsidRDefault="00105437">
      <w:pPr>
        <w:spacing w:line="360" w:lineRule="auto"/>
        <w:rPr>
          <w:rFonts w:ascii="Arial" w:eastAsia="Arial" w:hAnsi="Arial" w:cs="Arial"/>
          <w:b/>
        </w:rPr>
      </w:pPr>
    </w:p>
    <w:p w:rsidR="00105437" w:rsidRDefault="00E17163">
      <w:pPr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DOS PEDIDOS:</w:t>
      </w:r>
    </w:p>
    <w:p w:rsidR="00105437" w:rsidRDefault="00E17163">
      <w:pPr>
        <w:spacing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Face ao exposto, requer que seja:</w:t>
      </w:r>
    </w:p>
    <w:p w:rsidR="00105437" w:rsidRDefault="00E17163">
      <w:pPr>
        <w:numPr>
          <w:ilvl w:val="0"/>
          <w:numId w:val="1"/>
        </w:numPr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decretado o divórcio, servindo a sentença para averbação no cartór</w:t>
      </w:r>
      <w:r>
        <w:rPr>
          <w:rFonts w:ascii="Arial" w:eastAsia="Arial" w:hAnsi="Arial" w:cs="Arial"/>
        </w:rPr>
        <w:t xml:space="preserve">io de Registro Civil, expedindo-se o competente mandado, bem como decidido as cláusulas de guarda, regulamentação de visitas e alimentos, além de condená-la ao pagamento </w:t>
      </w:r>
      <w:r>
        <w:rPr>
          <w:rFonts w:ascii="Arial" w:eastAsia="Arial" w:hAnsi="Arial" w:cs="Arial"/>
        </w:rPr>
        <w:lastRenderedPageBreak/>
        <w:t>das custas e dos honorários advocatícios em favor da Defensoria Pública do Estado de P</w:t>
      </w:r>
      <w:r>
        <w:rPr>
          <w:rFonts w:ascii="Arial" w:eastAsia="Arial" w:hAnsi="Arial" w:cs="Arial"/>
        </w:rPr>
        <w:t>ernambuco, na forma do art. 20 e seguintes do CPC;</w:t>
      </w:r>
    </w:p>
    <w:p w:rsidR="00105437" w:rsidRDefault="00E171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citação da ré para se defender, sob pena de revelia;</w:t>
      </w:r>
    </w:p>
    <w:p w:rsidR="00105437" w:rsidRDefault="00E171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concessão do benefício da gratuidade da justiça (arts. 98 e 99 do CPC/15) ao autor, uma vez que pobre no sentido legal (declaração anexa), não pode arcar com as despesas do processo sem prejuízo do seu sustento;</w:t>
      </w:r>
    </w:p>
    <w:p w:rsidR="00105437" w:rsidRDefault="00E171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intimação pessoal, com vista dos autos e</w:t>
      </w:r>
      <w:r>
        <w:rPr>
          <w:rFonts w:ascii="Arial" w:eastAsia="Arial" w:hAnsi="Arial" w:cs="Arial"/>
        </w:rPr>
        <w:t xml:space="preserve"> com todos os prazos em dobro do Defensor Público (art. 5º, § 5º da lei 1.060/50; art. 128, I da lei complementar federal 80/94 e art. 46, I da lei complementar estadual 20/98) lotado nesta douta Vara, onde recebe as intimações de estilo;</w:t>
      </w:r>
    </w:p>
    <w:p w:rsidR="00105437" w:rsidRDefault="00E171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intimação do Mi</w:t>
      </w:r>
      <w:r>
        <w:rPr>
          <w:rFonts w:ascii="Arial" w:eastAsia="Arial" w:hAnsi="Arial" w:cs="Arial"/>
        </w:rPr>
        <w:t>nistério Público na pessoa de seu ilustre representante;</w:t>
      </w:r>
    </w:p>
    <w:p w:rsidR="00105437" w:rsidRDefault="00E171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seja marcada audiência de mediação e conciliação (arts. 694 e 696 do CPC/15) e informa que a parte autora não possui endereço eletrônico (art. 319, caput do CPC/15).</w:t>
      </w:r>
    </w:p>
    <w:p w:rsidR="00105437" w:rsidRDefault="00E17163">
      <w:pPr>
        <w:spacing w:line="360" w:lineRule="auto"/>
        <w:ind w:firstLine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Declaro autênticos os documentos</w:t>
      </w:r>
      <w:r>
        <w:rPr>
          <w:rFonts w:ascii="Arial" w:eastAsia="Arial" w:hAnsi="Arial" w:cs="Arial"/>
        </w:rPr>
        <w:t xml:space="preserve"> juntados (art. 425, IV e VI do CPC/15).</w:t>
      </w:r>
    </w:p>
    <w:p w:rsidR="00105437" w:rsidRDefault="00E17163">
      <w:pPr>
        <w:spacing w:line="360" w:lineRule="auto"/>
        <w:ind w:firstLine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Requer provar o alegado mediante a produção de todos os meios de prova em direito admitidos, especialmente, documental e testemunhal.</w:t>
      </w:r>
    </w:p>
    <w:p w:rsidR="00105437" w:rsidRDefault="00E17163">
      <w:pPr>
        <w:spacing w:line="360" w:lineRule="auto"/>
        <w:ind w:firstLine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Dá-se à causa o valor de </w:t>
      </w:r>
      <w:r>
        <w:rPr>
          <w:rFonts w:ascii="Arial" w:eastAsia="Arial" w:hAnsi="Arial" w:cs="Arial"/>
          <w:b/>
        </w:rPr>
        <w:t>R$ 2.763,36</w:t>
      </w:r>
      <w:r>
        <w:rPr>
          <w:rFonts w:ascii="Arial" w:eastAsia="Arial" w:hAnsi="Arial" w:cs="Arial"/>
        </w:rPr>
        <w:t xml:space="preserve"> (dois mil setecentos e sessenta e três rea</w:t>
      </w:r>
      <w:r>
        <w:rPr>
          <w:rFonts w:ascii="Arial" w:eastAsia="Arial" w:hAnsi="Arial" w:cs="Arial"/>
        </w:rPr>
        <w:t>is e trinta e seis centavos), nos termos do artigo 292, III do Código de Processo Civil.</w:t>
      </w:r>
    </w:p>
    <w:p w:rsidR="00105437" w:rsidRDefault="00105437">
      <w:pPr>
        <w:spacing w:line="360" w:lineRule="auto"/>
        <w:ind w:firstLine="709"/>
        <w:rPr>
          <w:rFonts w:ascii="Arial" w:eastAsia="Arial" w:hAnsi="Arial" w:cs="Arial"/>
        </w:rPr>
      </w:pPr>
    </w:p>
    <w:p w:rsidR="00105437" w:rsidRDefault="00E17163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Termos em que,</w:t>
      </w:r>
    </w:p>
    <w:p w:rsidR="00105437" w:rsidRDefault="00E17163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Pede deferimento.</w:t>
      </w:r>
    </w:p>
    <w:p w:rsidR="00105437" w:rsidRDefault="00105437">
      <w:pPr>
        <w:spacing w:line="360" w:lineRule="auto"/>
        <w:jc w:val="center"/>
        <w:rPr>
          <w:rFonts w:ascii="Arial" w:eastAsia="Arial" w:hAnsi="Arial" w:cs="Arial"/>
        </w:rPr>
      </w:pPr>
    </w:p>
    <w:p w:rsidR="00105437" w:rsidRDefault="00E17163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Recife, 16 de março de 2022.</w:t>
      </w:r>
    </w:p>
    <w:p w:rsidR="00105437" w:rsidRDefault="00105437">
      <w:pPr>
        <w:spacing w:line="360" w:lineRule="auto"/>
        <w:rPr>
          <w:rFonts w:ascii="Arial" w:eastAsia="Arial" w:hAnsi="Arial" w:cs="Arial"/>
        </w:rPr>
      </w:pPr>
    </w:p>
    <w:p w:rsidR="00105437" w:rsidRDefault="00E17163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Eduardo José Tassara Tavares – Mat. 297.288-3</w:t>
      </w:r>
    </w:p>
    <w:p w:rsidR="00105437" w:rsidRDefault="00E17163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Defensor Público do Estado de Pernambuco</w:t>
      </w:r>
    </w:p>
    <w:p w:rsidR="00105437" w:rsidRDefault="00105437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105437" w:rsidRDefault="00E17163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Maria Eduarda </w:t>
      </w:r>
      <w:r>
        <w:rPr>
          <w:rFonts w:ascii="Arial" w:eastAsia="Arial" w:hAnsi="Arial" w:cs="Arial"/>
          <w:b/>
        </w:rPr>
        <w:t>Azevedo Costa – OAB/PE 48.187</w:t>
      </w:r>
    </w:p>
    <w:p w:rsidR="00105437" w:rsidRDefault="00E17163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Advogada Voluntária</w:t>
      </w:r>
    </w:p>
    <w:sectPr w:rsidR="00105437" w:rsidSect="00105437">
      <w:headerReference w:type="default" r:id="rId8"/>
      <w:pgSz w:w="11907" w:h="16840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163" w:rsidRDefault="00E17163" w:rsidP="00105437">
      <w:r>
        <w:separator/>
      </w:r>
    </w:p>
  </w:endnote>
  <w:endnote w:type="continuationSeparator" w:id="1">
    <w:p w:rsidR="00E17163" w:rsidRDefault="00E17163" w:rsidP="00105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163" w:rsidRDefault="00E17163" w:rsidP="00105437">
      <w:r>
        <w:separator/>
      </w:r>
    </w:p>
  </w:footnote>
  <w:footnote w:type="continuationSeparator" w:id="1">
    <w:p w:rsidR="00E17163" w:rsidRDefault="00E17163" w:rsidP="001054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437" w:rsidRDefault="0010543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 w:rsidRPr="00105437"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2.3pt;height:85.75pt">
          <v:imagedata r:id="rId1" o:title="defensoria publica horizontal"/>
        </v:shape>
      </w:pict>
    </w:r>
  </w:p>
  <w:p w:rsidR="00105437" w:rsidRDefault="0010543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7519F"/>
    <w:multiLevelType w:val="multilevel"/>
    <w:tmpl w:val="2A402EC0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>
    <w:nsid w:val="5FC01138"/>
    <w:multiLevelType w:val="multilevel"/>
    <w:tmpl w:val="A456FB4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134488"/>
    <w:multiLevelType w:val="multilevel"/>
    <w:tmpl w:val="9DDA29E4"/>
    <w:lvl w:ilvl="0">
      <w:start w:val="1"/>
      <w:numFmt w:val="decimal"/>
      <w:lvlText w:val="%1-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05437"/>
    <w:rsid w:val="00105437"/>
    <w:rsid w:val="00E17163"/>
    <w:rsid w:val="00F92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546"/>
  </w:style>
  <w:style w:type="paragraph" w:styleId="Ttulo1">
    <w:name w:val="heading 1"/>
    <w:basedOn w:val="Normal"/>
    <w:next w:val="Normal"/>
    <w:qFormat/>
    <w:rsid w:val="003D4546"/>
    <w:pPr>
      <w:keepNext/>
      <w:jc w:val="center"/>
      <w:outlineLvl w:val="0"/>
    </w:pPr>
    <w:rPr>
      <w:b/>
      <w:u w:val="single"/>
    </w:rPr>
  </w:style>
  <w:style w:type="paragraph" w:styleId="Ttulo2">
    <w:name w:val="heading 2"/>
    <w:basedOn w:val="normal0"/>
    <w:next w:val="normal0"/>
    <w:rsid w:val="001054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10543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105437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1054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10543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105437"/>
  </w:style>
  <w:style w:type="table" w:customStyle="1" w:styleId="TableNormal">
    <w:name w:val="Table Normal"/>
    <w:rsid w:val="001054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05437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rsid w:val="003D454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D4546"/>
    <w:pPr>
      <w:tabs>
        <w:tab w:val="center" w:pos="4320"/>
        <w:tab w:val="right" w:pos="8640"/>
      </w:tabs>
    </w:pPr>
  </w:style>
  <w:style w:type="paragraph" w:styleId="Legenda">
    <w:name w:val="caption"/>
    <w:basedOn w:val="Normal"/>
    <w:next w:val="Normal"/>
    <w:qFormat/>
    <w:rsid w:val="003D4546"/>
    <w:pPr>
      <w:jc w:val="center"/>
    </w:pPr>
    <w:rPr>
      <w:rFonts w:ascii="Arial" w:hAnsi="Arial"/>
      <w:b/>
      <w:sz w:val="22"/>
    </w:rPr>
  </w:style>
  <w:style w:type="paragraph" w:styleId="Corpodetexto">
    <w:name w:val="Body Text"/>
    <w:basedOn w:val="Normal"/>
    <w:rsid w:val="003D4546"/>
    <w:pPr>
      <w:jc w:val="both"/>
    </w:pPr>
    <w:rPr>
      <w:b/>
      <w:i/>
    </w:rPr>
  </w:style>
  <w:style w:type="paragraph" w:styleId="Recuodecorpodetexto">
    <w:name w:val="Body Text Indent"/>
    <w:basedOn w:val="Normal"/>
    <w:rsid w:val="003D4546"/>
    <w:pPr>
      <w:ind w:left="2268"/>
      <w:jc w:val="center"/>
    </w:pPr>
    <w:rPr>
      <w:b/>
      <w:bCs/>
      <w:sz w:val="36"/>
    </w:rPr>
  </w:style>
  <w:style w:type="character" w:customStyle="1" w:styleId="CabealhoChar">
    <w:name w:val="Cabeçalho Char"/>
    <w:link w:val="Cabealho"/>
    <w:uiPriority w:val="99"/>
    <w:rsid w:val="00942CC7"/>
    <w:rPr>
      <w:sz w:val="24"/>
    </w:rPr>
  </w:style>
  <w:style w:type="character" w:styleId="Hyperlink">
    <w:name w:val="Hyperlink"/>
    <w:basedOn w:val="Fontepargpadro"/>
    <w:rsid w:val="00710075"/>
    <w:rPr>
      <w:color w:val="0563C1" w:themeColor="hyperlink"/>
      <w:u w:val="single"/>
    </w:rPr>
  </w:style>
  <w:style w:type="table" w:styleId="Tabelacomgrade">
    <w:name w:val="Table Grid"/>
    <w:basedOn w:val="Tabelanormal"/>
    <w:rsid w:val="00BC1A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96768"/>
    <w:pPr>
      <w:spacing w:before="100" w:beforeAutospacing="1" w:after="100" w:afterAutospacing="1"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352424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rsid w:val="001054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wM3kSw7d+Jny5Q1YNOq2o8bTRw==">AMUW2mVPwDpz1TqbpN2MBmQoNBkW5vmtcNuBk5FNIEzbW8xG11CIhp9sKsTBbffKvTFWJB9Qc+pyoMlQAKmm4Bj5p/D8NGrkI4OmVTNFHGxymd2cuBtC/xM=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1515</Words>
  <Characters>8182</Characters>
  <Application>Microsoft Office Word</Application>
  <DocSecurity>0</DocSecurity>
  <Lines>68</Lines>
  <Paragraphs>19</Paragraphs>
  <ScaleCrop>false</ScaleCrop>
  <Company/>
  <LinksUpToDate>false</LinksUpToDate>
  <CharactersWithSpaces>9678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Desconhecido</dc:creator>
  <cp:lastModifiedBy>edgar.dornelas</cp:lastModifiedBy>
  <cp:revision>2</cp:revision>
  <dcterms:created xsi:type="dcterms:W3CDTF">2021-07-07T15:46:00Z</dcterms:created>
  <dcterms:modified xsi:type="dcterms:W3CDTF">2022-07-11T13:28:00Z</dcterms:modified>
</cp:coreProperties>
</file>