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78" w:rsidRDefault="005B4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B4C78" w:rsidRDefault="009C6DA1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AO JUÍZO DA _____ VARA DE FAMÍLIA E REGISTRO CIVIL DA CAPITAL</w:t>
      </w:r>
    </w:p>
    <w:p w:rsidR="005B4C78" w:rsidRDefault="005B4C78">
      <w:pPr>
        <w:spacing w:line="360" w:lineRule="auto"/>
        <w:rPr>
          <w:rFonts w:ascii="Arial" w:eastAsia="Arial" w:hAnsi="Arial" w:cs="Arial"/>
        </w:rPr>
      </w:pPr>
    </w:p>
    <w:p w:rsidR="005B4C78" w:rsidRDefault="005B4C78">
      <w:pPr>
        <w:spacing w:line="360" w:lineRule="auto"/>
        <w:rPr>
          <w:rFonts w:ascii="Arial" w:eastAsia="Arial" w:hAnsi="Arial" w:cs="Arial"/>
        </w:rPr>
      </w:pPr>
    </w:p>
    <w:p w:rsidR="005B4C78" w:rsidRDefault="005B4C78">
      <w:pPr>
        <w:tabs>
          <w:tab w:val="left" w:pos="2775"/>
        </w:tabs>
        <w:spacing w:line="360" w:lineRule="auto"/>
        <w:rPr>
          <w:rFonts w:ascii="Arial" w:eastAsia="Arial" w:hAnsi="Arial" w:cs="Arial"/>
        </w:rPr>
      </w:pPr>
    </w:p>
    <w:p w:rsidR="005B4C78" w:rsidRDefault="009C6DA1">
      <w:pPr>
        <w:tabs>
          <w:tab w:val="left" w:pos="277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5B4C78" w:rsidRDefault="002D37D9">
      <w:pPr>
        <w:spacing w:line="360" w:lineRule="auto"/>
        <w:ind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XXX</w:t>
      </w:r>
      <w:r w:rsidR="009C6DA1">
        <w:rPr>
          <w:rFonts w:ascii="Arial" w:eastAsia="Arial" w:hAnsi="Arial" w:cs="Arial"/>
        </w:rPr>
        <w:t xml:space="preserve">, brasileira, casada, do lar, portadora do RG nº </w:t>
      </w:r>
      <w:r>
        <w:rPr>
          <w:rFonts w:ascii="Arial" w:eastAsia="Arial" w:hAnsi="Arial" w:cs="Arial"/>
        </w:rPr>
        <w:t>XXX</w:t>
      </w:r>
      <w:r w:rsidR="009C6DA1">
        <w:rPr>
          <w:rFonts w:ascii="Arial" w:eastAsia="Arial" w:hAnsi="Arial" w:cs="Arial"/>
        </w:rPr>
        <w:t xml:space="preserve"> SDS/PE, inscrita no CPF n° </w:t>
      </w:r>
      <w:r>
        <w:rPr>
          <w:rFonts w:ascii="Arial" w:eastAsia="Arial" w:hAnsi="Arial" w:cs="Arial"/>
        </w:rPr>
        <w:t>XXX</w:t>
      </w:r>
      <w:r w:rsidR="009C6DA1">
        <w:rPr>
          <w:rFonts w:ascii="Arial" w:eastAsia="Arial" w:hAnsi="Arial" w:cs="Arial"/>
        </w:rPr>
        <w:t xml:space="preserve">, residente e domiciliada na </w:t>
      </w:r>
      <w:r w:rsidR="009C6DA1">
        <w:rPr>
          <w:rFonts w:ascii="Arial" w:eastAsia="Arial" w:hAnsi="Arial" w:cs="Arial"/>
        </w:rPr>
        <w:t xml:space="preserve">Rua Rio Branco do Sul, nº 698, Ibura de Baixo, Recife/PE, CEP 51.230-030, endereço eletrônico </w:t>
      </w:r>
      <w:r>
        <w:rPr>
          <w:rFonts w:ascii="Arial" w:eastAsia="Arial" w:hAnsi="Arial" w:cs="Arial"/>
        </w:rPr>
        <w:t>XXX</w:t>
      </w:r>
      <w:r w:rsidR="009C6DA1">
        <w:rPr>
          <w:rFonts w:ascii="Arial" w:eastAsia="Arial" w:hAnsi="Arial" w:cs="Arial"/>
        </w:rPr>
        <w:t>, telefone para contato (81) 9.8606-7699 (José Salustiano - esposo) e (81) 9.8875-7319 (Vanessa - filha), vem respeitosamente pera</w:t>
      </w:r>
      <w:r w:rsidR="009C6DA1">
        <w:rPr>
          <w:rFonts w:ascii="Arial" w:eastAsia="Arial" w:hAnsi="Arial" w:cs="Arial"/>
        </w:rPr>
        <w:t xml:space="preserve">nte Vossa Excelência, assistida pela Defensoria Pública do Estado de Pernambuco, conforme art. 134 da CF/88, através do seu órgão de execução que ao final subscreve, à presença de V. Exa. propor a presente </w:t>
      </w:r>
      <w:r w:rsidR="009C6DA1">
        <w:rPr>
          <w:rFonts w:ascii="Arial" w:eastAsia="Arial" w:hAnsi="Arial" w:cs="Arial"/>
          <w:b/>
        </w:rPr>
        <w:t xml:space="preserve">AÇÃO DE CURATELA </w:t>
      </w:r>
      <w:r w:rsidR="009C6DA1">
        <w:rPr>
          <w:rFonts w:ascii="Arial" w:eastAsia="Arial" w:hAnsi="Arial" w:cs="Arial"/>
        </w:rPr>
        <w:t xml:space="preserve">em face de seu irmão </w:t>
      </w:r>
      <w:r>
        <w:rPr>
          <w:rFonts w:ascii="Arial" w:eastAsia="Arial" w:hAnsi="Arial" w:cs="Arial"/>
          <w:b/>
        </w:rPr>
        <w:t>XXX</w:t>
      </w:r>
      <w:r w:rsidR="009C6DA1">
        <w:rPr>
          <w:rFonts w:ascii="Arial" w:eastAsia="Arial" w:hAnsi="Arial" w:cs="Arial"/>
        </w:rPr>
        <w:t xml:space="preserve"> brasileiro, viúvo, aposentado, portador do RG nº 1.436.271 SDS/PE, inscrito no CPF n° </w:t>
      </w:r>
      <w:r>
        <w:rPr>
          <w:rFonts w:ascii="Arial" w:eastAsia="Arial" w:hAnsi="Arial" w:cs="Arial"/>
        </w:rPr>
        <w:t>XXX</w:t>
      </w:r>
      <w:r w:rsidR="009C6DA1">
        <w:rPr>
          <w:rFonts w:ascii="Arial" w:eastAsia="Arial" w:hAnsi="Arial" w:cs="Arial"/>
        </w:rPr>
        <w:t>, residente e domiciliado na Rua Rio Branco do Sul, nº 698, Ibura de Baixo, Recife/PE, CEP 51.230-030, endereço eletrônico desconhecido, sem telefon</w:t>
      </w:r>
      <w:r w:rsidR="009C6DA1">
        <w:rPr>
          <w:rFonts w:ascii="Arial" w:eastAsia="Arial" w:hAnsi="Arial" w:cs="Arial"/>
        </w:rPr>
        <w:t>e para contato, pelos fundamentos de fato e de direito que seguem abaixo:</w:t>
      </w:r>
    </w:p>
    <w:p w:rsidR="005B4C78" w:rsidRDefault="005B4C78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:rsidR="005B4C78" w:rsidRDefault="009C6DA1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PRELIMINARMENTE</w:t>
      </w:r>
    </w:p>
    <w:p w:rsidR="005B4C78" w:rsidRDefault="009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função do curatelando possuir mais de 60 anos de idade, requer seja concedida à prioridade na tramitação dos processos judiciais, tudo conforme o art. 71, caput, </w:t>
      </w:r>
      <w:r>
        <w:rPr>
          <w:rFonts w:ascii="Arial" w:eastAsia="Arial" w:hAnsi="Arial" w:cs="Arial"/>
        </w:rPr>
        <w:t>do Estatuto do Idoso (Lei 10.741/03) e art. 1.048 do CPC/15.</w:t>
      </w:r>
    </w:p>
    <w:p w:rsidR="005B4C78" w:rsidRDefault="005B4C78">
      <w:pPr>
        <w:spacing w:line="360" w:lineRule="auto"/>
        <w:rPr>
          <w:rFonts w:ascii="Arial" w:eastAsia="Arial" w:hAnsi="Arial" w:cs="Arial"/>
          <w:b/>
        </w:rPr>
      </w:pPr>
    </w:p>
    <w:p w:rsidR="005B4C78" w:rsidRDefault="009C6DA1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DOS FATOS:</w:t>
      </w:r>
    </w:p>
    <w:p w:rsidR="005B4C78" w:rsidRDefault="009C6DA1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</w:rPr>
        <w:t>se depreende dos documentos de identificação anexados nesta exordial, a autora é irmã do réu. Informa que o demandado é viúvo e não possui filhos. Assim, o seu único ascendente vivo (pai) concorda com o estabelecimento da curatela pela parte autora, confor</w:t>
      </w:r>
      <w:r>
        <w:rPr>
          <w:rFonts w:ascii="Arial" w:eastAsia="Arial" w:hAnsi="Arial" w:cs="Arial"/>
        </w:rPr>
        <w:t>me termo de anuência que passa a juntar nos autos.</w:t>
      </w:r>
    </w:p>
    <w:p w:rsidR="005B4C78" w:rsidRDefault="009C6DA1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 ainda que o réu, nascido em 29/04/2011, possui hoje 66 (sessenta e seis) anos e, por isso e pelo fato de ser incapaz para  administrar seus bens e praticar os atos da vida civil, está sujeito ao in</w:t>
      </w:r>
      <w:r>
        <w:rPr>
          <w:rFonts w:ascii="Arial" w:eastAsia="Arial" w:hAnsi="Arial" w:cs="Arial"/>
        </w:rPr>
        <w:t>stituto da curatela.</w:t>
      </w:r>
    </w:p>
    <w:p w:rsidR="005B4C78" w:rsidRDefault="009C6DA1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Conforme atestado médico em anexo (art. 750 do CPC/15), é incapaz de responder pelos atos da vida civil, com diagnóstico de Retardo Mental Moderado (CID 10:F71) e Transtorno Mental (CID 10:F06.9).</w:t>
      </w:r>
    </w:p>
    <w:p w:rsidR="005B4C78" w:rsidRDefault="009C6DA1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 a necessidade da curatela vi</w:t>
      </w:r>
      <w:r>
        <w:rPr>
          <w:rFonts w:ascii="Arial" w:eastAsia="Arial" w:hAnsi="Arial" w:cs="Arial"/>
        </w:rPr>
        <w:t>sto que o processo trabalhista 0001181-61.2019.5.06.0007 que tramita na 7ª Vara do Trabalho de Recife/PE encontra-se em fase de saneamento, aguardando Termo de Curatela para o prosseguimento do feito, conforme Despacho que passa a juntar nos autos.</w:t>
      </w:r>
    </w:p>
    <w:p w:rsidR="005B4C78" w:rsidRDefault="009C6DA1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Junta a</w:t>
      </w:r>
      <w:r>
        <w:rPr>
          <w:rFonts w:ascii="Arial" w:eastAsia="Arial" w:hAnsi="Arial" w:cs="Arial"/>
        </w:rPr>
        <w:t>os autos rol de testemunhas que vem corroborar a incapacidade do réu e os inúmeros problemas que a requerente vem sofrendo com as dificuldades diárias em representá-lo legalmente. Assim como declarações de conduta que atestam sua responsabilidade e afeto c</w:t>
      </w:r>
      <w:r>
        <w:rPr>
          <w:rFonts w:ascii="Arial" w:eastAsia="Arial" w:hAnsi="Arial" w:cs="Arial"/>
        </w:rPr>
        <w:t>om o requerido.</w:t>
      </w:r>
    </w:p>
    <w:p w:rsidR="005B4C78" w:rsidRDefault="009C6DA1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fim, vem informar que o réu recebe 01 (um) salário mínimo mensal por ser beneficiário do INSS, bem como não possui bens.</w:t>
      </w:r>
    </w:p>
    <w:p w:rsidR="005B4C78" w:rsidRDefault="005B4C78">
      <w:pP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</w:p>
    <w:p w:rsidR="005B4C78" w:rsidRDefault="009C6DA1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DIREITO:</w:t>
      </w:r>
    </w:p>
    <w:p w:rsidR="005B4C78" w:rsidRDefault="009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arts. 1.767 e seguintes do Código Civil e 747 e seguintes do CPC/15 tratam das pessoas que estão su</w:t>
      </w:r>
      <w:r>
        <w:rPr>
          <w:rFonts w:ascii="Arial" w:eastAsia="Arial" w:hAnsi="Arial" w:cs="Arial"/>
        </w:rPr>
        <w:t>jeitas à curatela e por quem deve ser promovido o instituto, sendo a requerente parte legítima para requerer a curatela de seu filho.</w:t>
      </w:r>
    </w:p>
    <w:p w:rsidR="005B4C78" w:rsidRDefault="009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Sobre a promoção da curatela, os Códigos Civil e de Processo Civil dispõem:</w:t>
      </w:r>
    </w:p>
    <w:p w:rsidR="005B4C78" w:rsidRDefault="009C6DA1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Art. 747 do CPC/15 – “</w:t>
      </w:r>
      <w:r>
        <w:rPr>
          <w:rFonts w:ascii="Calibri" w:eastAsia="Calibri" w:hAnsi="Calibri" w:cs="Calibri"/>
          <w:b/>
          <w:i/>
          <w:sz w:val="20"/>
          <w:szCs w:val="20"/>
        </w:rPr>
        <w:t>A interdição pode ser pr</w:t>
      </w:r>
      <w:r>
        <w:rPr>
          <w:rFonts w:ascii="Calibri" w:eastAsia="Calibri" w:hAnsi="Calibri" w:cs="Calibri"/>
          <w:b/>
          <w:i/>
          <w:sz w:val="20"/>
          <w:szCs w:val="20"/>
        </w:rPr>
        <w:t>omovida</w:t>
      </w:r>
      <w:r>
        <w:rPr>
          <w:rFonts w:ascii="Calibri" w:eastAsia="Calibri" w:hAnsi="Calibri" w:cs="Calibri"/>
          <w:i/>
          <w:sz w:val="20"/>
          <w:szCs w:val="20"/>
        </w:rPr>
        <w:t>:</w:t>
      </w:r>
    </w:p>
    <w:p w:rsidR="005B4C78" w:rsidRDefault="009C6DA1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I- pelo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cônjuge</w:t>
      </w:r>
      <w:r>
        <w:rPr>
          <w:rFonts w:ascii="Calibri" w:eastAsia="Calibri" w:hAnsi="Calibri" w:cs="Calibri"/>
          <w:i/>
          <w:sz w:val="20"/>
          <w:szCs w:val="20"/>
        </w:rPr>
        <w:t xml:space="preserve"> ou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companheiro</w:t>
      </w:r>
      <w:r>
        <w:rPr>
          <w:rFonts w:ascii="Calibri" w:eastAsia="Calibri" w:hAnsi="Calibri" w:cs="Calibri"/>
          <w:i/>
          <w:sz w:val="20"/>
          <w:szCs w:val="20"/>
        </w:rPr>
        <w:t>;</w:t>
      </w:r>
    </w:p>
    <w:p w:rsidR="005B4C78" w:rsidRDefault="009C6DA1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II- pelos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parentes</w:t>
      </w:r>
      <w:r>
        <w:rPr>
          <w:rFonts w:ascii="Calibri" w:eastAsia="Calibri" w:hAnsi="Calibri" w:cs="Calibri"/>
          <w:i/>
          <w:sz w:val="20"/>
          <w:szCs w:val="20"/>
        </w:rPr>
        <w:t xml:space="preserve"> ou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tutores</w:t>
      </w:r>
      <w:r>
        <w:rPr>
          <w:rFonts w:ascii="Calibri" w:eastAsia="Calibri" w:hAnsi="Calibri" w:cs="Calibri"/>
          <w:i/>
          <w:sz w:val="20"/>
          <w:szCs w:val="20"/>
        </w:rPr>
        <w:t>;</w:t>
      </w:r>
    </w:p>
    <w:p w:rsidR="005B4C78" w:rsidRDefault="009C6DA1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III- pelo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representante da entidade em que se encontra abrigado o interditando</w:t>
      </w:r>
      <w:r>
        <w:rPr>
          <w:rFonts w:ascii="Calibri" w:eastAsia="Calibri" w:hAnsi="Calibri" w:cs="Calibri"/>
          <w:i/>
          <w:sz w:val="20"/>
          <w:szCs w:val="20"/>
        </w:rPr>
        <w:t>;</w:t>
      </w:r>
    </w:p>
    <w:p w:rsidR="005B4C78" w:rsidRDefault="009C6DA1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IV- pelo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Ministério Público</w:t>
      </w:r>
      <w:r>
        <w:rPr>
          <w:rFonts w:ascii="Calibri" w:eastAsia="Calibri" w:hAnsi="Calibri" w:cs="Calibri"/>
          <w:i/>
          <w:sz w:val="20"/>
          <w:szCs w:val="20"/>
        </w:rPr>
        <w:t>”.</w:t>
      </w:r>
    </w:p>
    <w:p w:rsidR="005B4C78" w:rsidRDefault="009C6DA1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Parágrafo Único – “</w:t>
      </w:r>
      <w:r>
        <w:rPr>
          <w:rFonts w:ascii="Calibri" w:eastAsia="Calibri" w:hAnsi="Calibri" w:cs="Calibri"/>
          <w:b/>
          <w:i/>
          <w:sz w:val="20"/>
          <w:szCs w:val="20"/>
        </w:rPr>
        <w:t>A legitimidade deverá ser comprovada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por documentação</w:t>
      </w:r>
      <w:r>
        <w:rPr>
          <w:rFonts w:ascii="Calibri" w:eastAsia="Calibri" w:hAnsi="Calibri" w:cs="Calibri"/>
          <w:i/>
          <w:sz w:val="20"/>
          <w:szCs w:val="20"/>
        </w:rPr>
        <w:t xml:space="preserve"> que acompanhe a petição inicial”.</w:t>
      </w:r>
    </w:p>
    <w:p w:rsidR="005B4C78" w:rsidRDefault="005B4C78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</w:p>
    <w:p w:rsidR="005B4C78" w:rsidRDefault="009C6DA1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Art. 1.768 do CC – “</w:t>
      </w:r>
      <w:r>
        <w:rPr>
          <w:rFonts w:ascii="Calibri" w:eastAsia="Calibri" w:hAnsi="Calibri" w:cs="Calibri"/>
          <w:b/>
          <w:i/>
          <w:sz w:val="20"/>
          <w:szCs w:val="20"/>
        </w:rPr>
        <w:t>A interdição deve ser promovida</w:t>
      </w:r>
      <w:r>
        <w:rPr>
          <w:rFonts w:ascii="Calibri" w:eastAsia="Calibri" w:hAnsi="Calibri" w:cs="Calibri"/>
          <w:i/>
          <w:sz w:val="20"/>
          <w:szCs w:val="20"/>
        </w:rPr>
        <w:t>:</w:t>
      </w:r>
    </w:p>
    <w:p w:rsidR="005B4C78" w:rsidRDefault="009C6DA1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I- pelos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pais</w:t>
      </w:r>
      <w:r>
        <w:rPr>
          <w:rFonts w:ascii="Calibri" w:eastAsia="Calibri" w:hAnsi="Calibri" w:cs="Calibri"/>
          <w:i/>
          <w:sz w:val="20"/>
          <w:szCs w:val="20"/>
        </w:rPr>
        <w:t xml:space="preserve"> ou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tutores</w:t>
      </w:r>
      <w:r>
        <w:rPr>
          <w:rFonts w:ascii="Calibri" w:eastAsia="Calibri" w:hAnsi="Calibri" w:cs="Calibri"/>
          <w:i/>
          <w:sz w:val="20"/>
          <w:szCs w:val="20"/>
        </w:rPr>
        <w:t>;</w:t>
      </w:r>
    </w:p>
    <w:p w:rsidR="005B4C78" w:rsidRDefault="009C6DA1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II- pelo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cônjuge</w:t>
      </w:r>
      <w:r>
        <w:rPr>
          <w:rFonts w:ascii="Calibri" w:eastAsia="Calibri" w:hAnsi="Calibri" w:cs="Calibri"/>
          <w:i/>
          <w:sz w:val="20"/>
          <w:szCs w:val="20"/>
        </w:rPr>
        <w:t xml:space="preserve"> ou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qualquer parente</w:t>
      </w:r>
      <w:r>
        <w:rPr>
          <w:rFonts w:ascii="Calibri" w:eastAsia="Calibri" w:hAnsi="Calibri" w:cs="Calibri"/>
          <w:i/>
          <w:sz w:val="20"/>
          <w:szCs w:val="20"/>
        </w:rPr>
        <w:t>;</w:t>
      </w:r>
    </w:p>
    <w:p w:rsidR="005B4C78" w:rsidRDefault="009C6DA1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lastRenderedPageBreak/>
        <w:t xml:space="preserve">III- pelo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Ministério Público</w:t>
      </w:r>
      <w:r>
        <w:rPr>
          <w:rFonts w:ascii="Calibri" w:eastAsia="Calibri" w:hAnsi="Calibri" w:cs="Calibri"/>
          <w:i/>
          <w:sz w:val="20"/>
          <w:szCs w:val="20"/>
        </w:rPr>
        <w:t>;</w:t>
      </w:r>
    </w:p>
    <w:p w:rsidR="005B4C78" w:rsidRDefault="009C6DA1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IV- pela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própria pessoa</w:t>
      </w:r>
      <w:r>
        <w:rPr>
          <w:rFonts w:ascii="Calibri" w:eastAsia="Calibri" w:hAnsi="Calibri" w:cs="Calibri"/>
          <w:i/>
          <w:sz w:val="20"/>
          <w:szCs w:val="20"/>
        </w:rPr>
        <w:t xml:space="preserve">”. </w:t>
      </w:r>
      <w:r>
        <w:rPr>
          <w:rFonts w:ascii="Calibri" w:eastAsia="Calibri" w:hAnsi="Calibri" w:cs="Calibri"/>
          <w:sz w:val="20"/>
          <w:szCs w:val="20"/>
        </w:rPr>
        <w:t>(Redação dada pelo Estatuto do Deficiente – lei</w:t>
      </w:r>
      <w:r>
        <w:rPr>
          <w:rFonts w:ascii="Calibri" w:eastAsia="Calibri" w:hAnsi="Calibri" w:cs="Calibri"/>
          <w:sz w:val="20"/>
          <w:szCs w:val="20"/>
        </w:rPr>
        <w:t xml:space="preserve"> 13.146/15).</w:t>
      </w:r>
    </w:p>
    <w:p w:rsidR="005B4C78" w:rsidRDefault="005B4C78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</w:p>
    <w:p w:rsidR="005B4C78" w:rsidRDefault="009C6DA1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Art. 749 do CPC/15 – “</w:t>
      </w:r>
      <w:r>
        <w:rPr>
          <w:rFonts w:ascii="Calibri" w:eastAsia="Calibri" w:hAnsi="Calibri" w:cs="Calibri"/>
          <w:b/>
          <w:i/>
          <w:sz w:val="20"/>
          <w:szCs w:val="20"/>
        </w:rPr>
        <w:t>Incumbe ao autor</w:t>
      </w:r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na petição inicial</w:t>
      </w:r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i/>
          <w:sz w:val="20"/>
          <w:szCs w:val="20"/>
        </w:rPr>
        <w:t>especificar os fatos que demonstram a incapacidade do interditando para administrar seus bens</w:t>
      </w:r>
      <w:r>
        <w:rPr>
          <w:rFonts w:ascii="Calibri" w:eastAsia="Calibri" w:hAnsi="Calibri" w:cs="Calibri"/>
          <w:i/>
          <w:sz w:val="20"/>
          <w:szCs w:val="20"/>
        </w:rPr>
        <w:t xml:space="preserve"> e,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se for o caso</w:t>
      </w:r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i/>
          <w:sz w:val="20"/>
          <w:szCs w:val="20"/>
        </w:rPr>
        <w:t>para praticar atos da vida civil</w:t>
      </w:r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bem como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i/>
          <w:sz w:val="20"/>
          <w:szCs w:val="20"/>
        </w:rPr>
        <w:t>o momento em que a incapaci</w:t>
      </w:r>
      <w:r>
        <w:rPr>
          <w:rFonts w:ascii="Calibri" w:eastAsia="Calibri" w:hAnsi="Calibri" w:cs="Calibri"/>
          <w:b/>
          <w:i/>
          <w:sz w:val="20"/>
          <w:szCs w:val="20"/>
        </w:rPr>
        <w:t>dade se revelou</w:t>
      </w:r>
      <w:r>
        <w:rPr>
          <w:rFonts w:ascii="Calibri" w:eastAsia="Calibri" w:hAnsi="Calibri" w:cs="Calibri"/>
          <w:i/>
          <w:sz w:val="20"/>
          <w:szCs w:val="20"/>
        </w:rPr>
        <w:t>”.</w:t>
      </w:r>
    </w:p>
    <w:p w:rsidR="005B4C78" w:rsidRDefault="009C6DA1">
      <w:pP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Parágrafo Único – “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Justificada a urgência</w:t>
      </w:r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i/>
          <w:sz w:val="20"/>
          <w:szCs w:val="20"/>
        </w:rPr>
        <w:t>o juiz pode nomear curador provisório ao interditando</w:t>
      </w:r>
      <w:r>
        <w:rPr>
          <w:rFonts w:ascii="Calibri" w:eastAsia="Calibri" w:hAnsi="Calibri" w:cs="Calibri"/>
          <w:i/>
          <w:sz w:val="20"/>
          <w:szCs w:val="20"/>
        </w:rPr>
        <w:t xml:space="preserve"> para a prática de determinados atos”.</w:t>
      </w:r>
    </w:p>
    <w:p w:rsidR="005B4C78" w:rsidRDefault="009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A nova ótica dada aos processos de curatela pelo Estatuto da Pessoa com Deficiência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eleva a Defensoria Pública, juntamente com o Ministério Público, como instituições incumbidas de zelar por aqueles que sofrerão ou poderão sofrer algum tipo de interdição e limitação de seus direitos</w:t>
      </w:r>
      <w:r>
        <w:rPr>
          <w:rFonts w:ascii="Arial" w:eastAsia="Arial" w:hAnsi="Arial" w:cs="Arial"/>
        </w:rPr>
        <w:t>.</w:t>
      </w:r>
    </w:p>
    <w:p w:rsidR="005B4C78" w:rsidRDefault="009C6DA1">
      <w:pPr>
        <w:pBdr>
          <w:top w:val="nil"/>
          <w:left w:val="nil"/>
          <w:bottom w:val="nil"/>
          <w:right w:val="nil"/>
          <w:between w:val="nil"/>
        </w:pBdr>
        <w:tabs>
          <w:tab w:val="left" w:pos="996"/>
        </w:tabs>
        <w:spacing w:after="200"/>
        <w:ind w:left="2834" w:right="1133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Art. 79, § 3º do Estatuto da Pessoa com Deficiência – “</w:t>
      </w:r>
      <w:r>
        <w:rPr>
          <w:rFonts w:ascii="Calibri" w:eastAsia="Calibri" w:hAnsi="Calibri" w:cs="Calibri"/>
          <w:i/>
          <w:sz w:val="20"/>
          <w:szCs w:val="20"/>
        </w:rPr>
        <w:t>A Defensoria Pública e o Ministério Público tomarão as medidas necessárias à garantia dos direitos previstos na lei”.</w:t>
      </w:r>
    </w:p>
    <w:p w:rsidR="005B4C78" w:rsidRDefault="009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Código Civil, são absoluta e relativamente incapazes e, portanto, sujeitos à curatela:</w:t>
      </w:r>
    </w:p>
    <w:p w:rsidR="005B4C78" w:rsidRDefault="009C6DA1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Art. 3º do CC – “São </w:t>
      </w:r>
      <w:r>
        <w:rPr>
          <w:rFonts w:ascii="Calibri" w:eastAsia="Calibri" w:hAnsi="Calibri" w:cs="Calibri"/>
          <w:b/>
          <w:i/>
          <w:sz w:val="20"/>
          <w:szCs w:val="20"/>
        </w:rPr>
        <w:t>absolutamente incapazes</w:t>
      </w:r>
      <w:r>
        <w:rPr>
          <w:rFonts w:ascii="Calibri" w:eastAsia="Calibri" w:hAnsi="Calibri" w:cs="Calibri"/>
          <w:i/>
          <w:sz w:val="20"/>
          <w:szCs w:val="20"/>
        </w:rPr>
        <w:t xml:space="preserve"> de exercer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pessoalmente</w:t>
      </w:r>
      <w:r>
        <w:rPr>
          <w:rFonts w:ascii="Calibri" w:eastAsia="Calibri" w:hAnsi="Calibri" w:cs="Calibri"/>
          <w:i/>
          <w:sz w:val="20"/>
          <w:szCs w:val="20"/>
        </w:rPr>
        <w:t xml:space="preserve"> os atos da vida civil os </w:t>
      </w:r>
      <w:r>
        <w:rPr>
          <w:rFonts w:ascii="Calibri" w:eastAsia="Calibri" w:hAnsi="Calibri" w:cs="Calibri"/>
          <w:b/>
          <w:i/>
          <w:sz w:val="20"/>
          <w:szCs w:val="20"/>
        </w:rPr>
        <w:t>menores de 16 (dezesseis) anos</w:t>
      </w:r>
      <w:r>
        <w:rPr>
          <w:rFonts w:ascii="Calibri" w:eastAsia="Calibri" w:hAnsi="Calibri" w:cs="Calibri"/>
          <w:i/>
          <w:sz w:val="20"/>
          <w:szCs w:val="20"/>
        </w:rPr>
        <w:t xml:space="preserve">”. </w:t>
      </w:r>
      <w:r>
        <w:rPr>
          <w:rFonts w:ascii="Calibri" w:eastAsia="Calibri" w:hAnsi="Calibri" w:cs="Calibri"/>
          <w:sz w:val="20"/>
          <w:szCs w:val="20"/>
        </w:rPr>
        <w:t>(Redação dada pelo Estatuto do Deficiente - lei 13.146/15).</w:t>
      </w:r>
    </w:p>
    <w:p w:rsidR="005B4C78" w:rsidRDefault="005B4C78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</w:p>
    <w:p w:rsidR="005B4C78" w:rsidRDefault="009C6DA1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Art. 4º do CC – “São </w:t>
      </w:r>
      <w:r>
        <w:rPr>
          <w:rFonts w:ascii="Calibri" w:eastAsia="Calibri" w:hAnsi="Calibri" w:cs="Calibri"/>
          <w:b/>
          <w:i/>
          <w:sz w:val="20"/>
          <w:szCs w:val="20"/>
        </w:rPr>
        <w:t>incapazes</w:t>
      </w:r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i/>
          <w:sz w:val="20"/>
          <w:szCs w:val="20"/>
        </w:rPr>
        <w:t>relativamente</w:t>
      </w:r>
      <w:r>
        <w:rPr>
          <w:rFonts w:ascii="Calibri" w:eastAsia="Calibri" w:hAnsi="Calibri" w:cs="Calibri"/>
          <w:i/>
          <w:sz w:val="20"/>
          <w:szCs w:val="20"/>
        </w:rPr>
        <w:t xml:space="preserve"> a certos atos, ou à maneira de os exercer:</w:t>
      </w:r>
    </w:p>
    <w:p w:rsidR="005B4C78" w:rsidRDefault="009C6DA1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I- os </w:t>
      </w:r>
      <w:r>
        <w:rPr>
          <w:rFonts w:ascii="Calibri" w:eastAsia="Calibri" w:hAnsi="Calibri" w:cs="Calibri"/>
          <w:b/>
          <w:i/>
          <w:sz w:val="20"/>
          <w:szCs w:val="20"/>
        </w:rPr>
        <w:t>maiores de 16 (de</w:t>
      </w:r>
      <w:r>
        <w:rPr>
          <w:rFonts w:ascii="Calibri" w:eastAsia="Calibri" w:hAnsi="Calibri" w:cs="Calibri"/>
          <w:b/>
          <w:i/>
          <w:sz w:val="20"/>
          <w:szCs w:val="20"/>
        </w:rPr>
        <w:t>zesseis) e menores de 18 (dezoito) anos</w:t>
      </w:r>
      <w:r>
        <w:rPr>
          <w:rFonts w:ascii="Calibri" w:eastAsia="Calibri" w:hAnsi="Calibri" w:cs="Calibri"/>
          <w:i/>
          <w:sz w:val="20"/>
          <w:szCs w:val="20"/>
        </w:rPr>
        <w:t>;</w:t>
      </w:r>
    </w:p>
    <w:p w:rsidR="005B4C78" w:rsidRDefault="009C6DA1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II- os </w:t>
      </w:r>
      <w:r>
        <w:rPr>
          <w:rFonts w:ascii="Calibri" w:eastAsia="Calibri" w:hAnsi="Calibri" w:cs="Calibri"/>
          <w:b/>
          <w:i/>
          <w:sz w:val="20"/>
          <w:szCs w:val="20"/>
        </w:rPr>
        <w:t>ébrios habituais</w:t>
      </w:r>
      <w:r>
        <w:rPr>
          <w:rFonts w:ascii="Calibri" w:eastAsia="Calibri" w:hAnsi="Calibri" w:cs="Calibri"/>
          <w:i/>
          <w:sz w:val="20"/>
          <w:szCs w:val="20"/>
        </w:rPr>
        <w:t xml:space="preserve"> e os </w:t>
      </w:r>
      <w:r>
        <w:rPr>
          <w:rFonts w:ascii="Calibri" w:eastAsia="Calibri" w:hAnsi="Calibri" w:cs="Calibri"/>
          <w:b/>
          <w:i/>
          <w:sz w:val="20"/>
          <w:szCs w:val="20"/>
        </w:rPr>
        <w:t>viciados em tóxicos</w:t>
      </w:r>
      <w:r>
        <w:rPr>
          <w:rFonts w:ascii="Calibri" w:eastAsia="Calibri" w:hAnsi="Calibri" w:cs="Calibri"/>
          <w:i/>
          <w:sz w:val="20"/>
          <w:szCs w:val="20"/>
        </w:rPr>
        <w:t>;</w:t>
      </w:r>
    </w:p>
    <w:p w:rsidR="005B4C78" w:rsidRDefault="009C6DA1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III- aqueles que, </w:t>
      </w:r>
      <w:r>
        <w:rPr>
          <w:rFonts w:ascii="Calibri" w:eastAsia="Calibri" w:hAnsi="Calibri" w:cs="Calibri"/>
          <w:b/>
          <w:i/>
          <w:sz w:val="20"/>
          <w:szCs w:val="20"/>
        </w:rPr>
        <w:t>por causa transitória</w:t>
      </w:r>
      <w:r>
        <w:rPr>
          <w:rFonts w:ascii="Calibri" w:eastAsia="Calibri" w:hAnsi="Calibri" w:cs="Calibri"/>
          <w:i/>
          <w:sz w:val="20"/>
          <w:szCs w:val="20"/>
        </w:rPr>
        <w:t xml:space="preserve"> ou </w:t>
      </w:r>
      <w:r>
        <w:rPr>
          <w:rFonts w:ascii="Calibri" w:eastAsia="Calibri" w:hAnsi="Calibri" w:cs="Calibri"/>
          <w:b/>
          <w:i/>
          <w:sz w:val="20"/>
          <w:szCs w:val="20"/>
        </w:rPr>
        <w:t>permanente</w:t>
      </w:r>
      <w:r>
        <w:rPr>
          <w:rFonts w:ascii="Calibri" w:eastAsia="Calibri" w:hAnsi="Calibri" w:cs="Calibri"/>
          <w:i/>
          <w:sz w:val="20"/>
          <w:szCs w:val="20"/>
        </w:rPr>
        <w:t xml:space="preserve">, não puderem exprimir sua vontade; </w:t>
      </w:r>
      <w:r>
        <w:rPr>
          <w:rFonts w:ascii="Calibri" w:eastAsia="Calibri" w:hAnsi="Calibri" w:cs="Calibri"/>
          <w:sz w:val="20"/>
          <w:szCs w:val="20"/>
        </w:rPr>
        <w:t>(Redação dada pelo Estatuto da Pessoa com Deficiência – lei 13.146/15).</w:t>
      </w:r>
    </w:p>
    <w:p w:rsidR="005B4C78" w:rsidRDefault="009C6DA1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IV- </w:t>
      </w:r>
      <w:r>
        <w:rPr>
          <w:rFonts w:ascii="Calibri" w:eastAsia="Calibri" w:hAnsi="Calibri" w:cs="Calibri"/>
          <w:i/>
          <w:sz w:val="20"/>
          <w:szCs w:val="20"/>
        </w:rPr>
        <w:t xml:space="preserve">os </w:t>
      </w:r>
      <w:r>
        <w:rPr>
          <w:rFonts w:ascii="Calibri" w:eastAsia="Calibri" w:hAnsi="Calibri" w:cs="Calibri"/>
          <w:b/>
          <w:i/>
          <w:sz w:val="20"/>
          <w:szCs w:val="20"/>
        </w:rPr>
        <w:t>pródigos</w:t>
      </w:r>
      <w:r>
        <w:rPr>
          <w:rFonts w:ascii="Calibri" w:eastAsia="Calibri" w:hAnsi="Calibri" w:cs="Calibri"/>
          <w:i/>
          <w:sz w:val="20"/>
          <w:szCs w:val="20"/>
        </w:rPr>
        <w:t>”.</w:t>
      </w:r>
    </w:p>
    <w:p w:rsidR="005B4C78" w:rsidRDefault="005B4C78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</w:p>
    <w:p w:rsidR="005B4C78" w:rsidRDefault="009C6DA1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Art. 1.767 do CC – “</w:t>
      </w:r>
      <w:r>
        <w:rPr>
          <w:rFonts w:ascii="Calibri" w:eastAsia="Calibri" w:hAnsi="Calibri" w:cs="Calibri"/>
          <w:b/>
          <w:i/>
          <w:sz w:val="20"/>
          <w:szCs w:val="20"/>
        </w:rPr>
        <w:t>Estão sujeitos à curatela</w:t>
      </w:r>
      <w:r>
        <w:rPr>
          <w:rFonts w:ascii="Calibri" w:eastAsia="Calibri" w:hAnsi="Calibri" w:cs="Calibri"/>
          <w:i/>
          <w:sz w:val="20"/>
          <w:szCs w:val="20"/>
        </w:rPr>
        <w:t>:</w:t>
      </w:r>
    </w:p>
    <w:p w:rsidR="005B4C78" w:rsidRDefault="009C6DA1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lastRenderedPageBreak/>
        <w:t xml:space="preserve">I- aqueles que por </w:t>
      </w:r>
      <w:r>
        <w:rPr>
          <w:rFonts w:ascii="Calibri" w:eastAsia="Calibri" w:hAnsi="Calibri" w:cs="Calibri"/>
          <w:b/>
          <w:i/>
          <w:sz w:val="20"/>
          <w:szCs w:val="20"/>
        </w:rPr>
        <w:t>causa transitória</w:t>
      </w:r>
      <w:r>
        <w:rPr>
          <w:rFonts w:ascii="Calibri" w:eastAsia="Calibri" w:hAnsi="Calibri" w:cs="Calibri"/>
          <w:i/>
          <w:sz w:val="20"/>
          <w:szCs w:val="20"/>
        </w:rPr>
        <w:t xml:space="preserve"> ou </w:t>
      </w:r>
      <w:r>
        <w:rPr>
          <w:rFonts w:ascii="Calibri" w:eastAsia="Calibri" w:hAnsi="Calibri" w:cs="Calibri"/>
          <w:b/>
          <w:i/>
          <w:sz w:val="20"/>
          <w:szCs w:val="20"/>
        </w:rPr>
        <w:t>permanência</w:t>
      </w:r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não puderem exprimir sua vontade</w:t>
      </w:r>
      <w:r>
        <w:rPr>
          <w:rFonts w:ascii="Calibri" w:eastAsia="Calibri" w:hAnsi="Calibri" w:cs="Calibri"/>
          <w:i/>
          <w:sz w:val="20"/>
          <w:szCs w:val="20"/>
        </w:rPr>
        <w:t>;</w:t>
      </w:r>
      <w:r>
        <w:rPr>
          <w:rFonts w:ascii="Calibri" w:eastAsia="Calibri" w:hAnsi="Calibri" w:cs="Calibri"/>
          <w:sz w:val="20"/>
          <w:szCs w:val="20"/>
        </w:rPr>
        <w:t xml:space="preserve"> (Redação dada pelo Estatuto do Deficiente - lei nº 13.146/15).</w:t>
      </w:r>
    </w:p>
    <w:p w:rsidR="005B4C78" w:rsidRDefault="009C6DA1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II- </w:t>
      </w:r>
      <w:r>
        <w:rPr>
          <w:rFonts w:ascii="Calibri" w:eastAsia="Calibri" w:hAnsi="Calibri" w:cs="Calibri"/>
          <w:sz w:val="20"/>
          <w:szCs w:val="20"/>
        </w:rPr>
        <w:t>(Revogado pelo Estatuto do Deficiente – lei 13.146/15)</w:t>
      </w:r>
    </w:p>
    <w:p w:rsidR="005B4C78" w:rsidRDefault="009C6DA1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III- os </w:t>
      </w:r>
      <w:r>
        <w:rPr>
          <w:rFonts w:ascii="Calibri" w:eastAsia="Calibri" w:hAnsi="Calibri" w:cs="Calibri"/>
          <w:b/>
          <w:i/>
          <w:sz w:val="20"/>
          <w:szCs w:val="20"/>
        </w:rPr>
        <w:t>ébrios habituais</w:t>
      </w:r>
      <w:r>
        <w:rPr>
          <w:rFonts w:ascii="Calibri" w:eastAsia="Calibri" w:hAnsi="Calibri" w:cs="Calibri"/>
          <w:i/>
          <w:sz w:val="20"/>
          <w:szCs w:val="20"/>
        </w:rPr>
        <w:t xml:space="preserve"> e os </w:t>
      </w:r>
      <w:r>
        <w:rPr>
          <w:rFonts w:ascii="Calibri" w:eastAsia="Calibri" w:hAnsi="Calibri" w:cs="Calibri"/>
          <w:b/>
          <w:i/>
          <w:sz w:val="20"/>
          <w:szCs w:val="20"/>
        </w:rPr>
        <w:t>viciados em tóxico</w:t>
      </w:r>
      <w:r>
        <w:rPr>
          <w:rFonts w:ascii="Calibri" w:eastAsia="Calibri" w:hAnsi="Calibri" w:cs="Calibri"/>
          <w:i/>
          <w:sz w:val="20"/>
          <w:szCs w:val="20"/>
        </w:rPr>
        <w:t xml:space="preserve">; </w:t>
      </w:r>
      <w:r>
        <w:rPr>
          <w:rFonts w:ascii="Calibri" w:eastAsia="Calibri" w:hAnsi="Calibri" w:cs="Calibri"/>
          <w:sz w:val="20"/>
          <w:szCs w:val="20"/>
        </w:rPr>
        <w:t>(Redação dada pelo Estatuto do Deficiente - lei nº 13.146/15).</w:t>
      </w:r>
    </w:p>
    <w:p w:rsidR="005B4C78" w:rsidRDefault="009C6DA1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IV- </w:t>
      </w:r>
      <w:r>
        <w:rPr>
          <w:rFonts w:ascii="Calibri" w:eastAsia="Calibri" w:hAnsi="Calibri" w:cs="Calibri"/>
          <w:sz w:val="20"/>
          <w:szCs w:val="20"/>
        </w:rPr>
        <w:t>(Revogado pelo Estatuto do Deficiente – lei 13.146/15).</w:t>
      </w:r>
    </w:p>
    <w:p w:rsidR="005B4C78" w:rsidRDefault="009C6DA1">
      <w:pPr>
        <w:tabs>
          <w:tab w:val="left" w:pos="426"/>
        </w:tabs>
        <w:spacing w:after="200"/>
        <w:ind w:left="2834" w:right="11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V- os </w:t>
      </w:r>
      <w:r>
        <w:rPr>
          <w:rFonts w:ascii="Calibri" w:eastAsia="Calibri" w:hAnsi="Calibri" w:cs="Calibri"/>
          <w:b/>
          <w:i/>
          <w:sz w:val="20"/>
          <w:szCs w:val="20"/>
        </w:rPr>
        <w:t>pródigos</w:t>
      </w:r>
      <w:r>
        <w:rPr>
          <w:rFonts w:ascii="Calibri" w:eastAsia="Calibri" w:hAnsi="Calibri" w:cs="Calibri"/>
          <w:i/>
          <w:sz w:val="20"/>
          <w:szCs w:val="20"/>
        </w:rPr>
        <w:t>”.</w:t>
      </w:r>
    </w:p>
    <w:p w:rsidR="005B4C78" w:rsidRDefault="009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Assim, ness</w:t>
      </w:r>
      <w:r>
        <w:rPr>
          <w:rFonts w:ascii="Arial" w:eastAsia="Arial" w:hAnsi="Arial" w:cs="Arial"/>
        </w:rPr>
        <w:t xml:space="preserve">a visão moderna trazida pela Lei 13.146/15 sobre a situação da pessoa com deficiência, o </w:t>
      </w:r>
      <w:r>
        <w:rPr>
          <w:rFonts w:ascii="Arial" w:eastAsia="Arial" w:hAnsi="Arial" w:cs="Arial"/>
          <w:b/>
        </w:rPr>
        <w:t>Estatuto revogou dois incisos do originário artigo 3º do Código Civil de 2002</w:t>
      </w:r>
      <w:r>
        <w:rPr>
          <w:rFonts w:ascii="Arial" w:eastAsia="Arial" w:hAnsi="Arial" w:cs="Arial"/>
        </w:rPr>
        <w:t xml:space="preserve"> que previam também como absolutamente incapazes: a) aqueles que por enfermidade ou defici</w:t>
      </w:r>
      <w:r>
        <w:rPr>
          <w:rFonts w:ascii="Arial" w:eastAsia="Arial" w:hAnsi="Arial" w:cs="Arial"/>
        </w:rPr>
        <w:t>ência mental, não tiverem o necessário discernimento para a prática desses atos; b) bem como os que mesmo por causa transitória, não puderem exprimir sua vontade.</w:t>
      </w:r>
    </w:p>
    <w:p w:rsidR="005B4C78" w:rsidRDefault="009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Essa mudança de olhar, dá às pessoas com deficiência uma maior liberdade nos seus atos da vid</w:t>
      </w:r>
      <w:r>
        <w:rPr>
          <w:rFonts w:ascii="Arial" w:eastAsia="Arial" w:hAnsi="Arial" w:cs="Arial"/>
        </w:rPr>
        <w:t xml:space="preserve">a civil, tanto que o Estatuto prevê determinadas situações que refletem essa condição nos atos do dia-a-dia. Nesse sentido o </w:t>
      </w:r>
      <w:r>
        <w:rPr>
          <w:rFonts w:ascii="Arial" w:eastAsia="Arial" w:hAnsi="Arial" w:cs="Arial"/>
          <w:b/>
        </w:rPr>
        <w:t xml:space="preserve">Estatuto da Pessoa com Deficiência </w:t>
      </w:r>
      <w:r>
        <w:rPr>
          <w:rFonts w:ascii="Arial" w:eastAsia="Arial" w:hAnsi="Arial" w:cs="Arial"/>
        </w:rPr>
        <w:t>reza, dentre outras coisas, que:</w:t>
      </w:r>
    </w:p>
    <w:p w:rsidR="005B4C78" w:rsidRDefault="009C6DA1">
      <w:pPr>
        <w:tabs>
          <w:tab w:val="left" w:pos="426"/>
        </w:tabs>
        <w:spacing w:after="200" w:line="276" w:lineRule="auto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a deficiência não afeta a plena capacidade civil da pessoa (a</w:t>
      </w:r>
      <w:r>
        <w:rPr>
          <w:rFonts w:ascii="Arial" w:eastAsia="Arial" w:hAnsi="Arial" w:cs="Arial"/>
        </w:rPr>
        <w:t>rt. 6º da lei 13.146/15);</w:t>
      </w:r>
    </w:p>
    <w:p w:rsidR="005B4C78" w:rsidRDefault="009C6DA1">
      <w:pPr>
        <w:tabs>
          <w:tab w:val="left" w:pos="426"/>
        </w:tabs>
        <w:spacing w:after="200" w:line="276" w:lineRule="auto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é dever do Estado, da sociedade e da família assegurar à pessoa com deficiência à liberdade, à convivência familiar e comunitária (art. 8º da lei 13.146/15);</w:t>
      </w:r>
    </w:p>
    <w:p w:rsidR="005B4C78" w:rsidRDefault="009C6DA1">
      <w:pPr>
        <w:tabs>
          <w:tab w:val="left" w:pos="426"/>
        </w:tabs>
        <w:spacing w:after="200" w:line="276" w:lineRule="auto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a pessoa com deficiência tem assegurado o direito de exercício de sua capacidade legal em igualdade de condições com as demais pessoas (art. 84 da lei 13.146/15);</w:t>
      </w:r>
    </w:p>
    <w:p w:rsidR="005B4C78" w:rsidRDefault="009C6DA1">
      <w:pPr>
        <w:tabs>
          <w:tab w:val="left" w:pos="426"/>
        </w:tabs>
        <w:spacing w:after="200" w:line="276" w:lineRule="auto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é facultado à pessoa com deficiência a adoção de processo de tomada de decisão apoiada (a</w:t>
      </w:r>
      <w:r>
        <w:rPr>
          <w:rFonts w:ascii="Arial" w:eastAsia="Arial" w:hAnsi="Arial" w:cs="Arial"/>
        </w:rPr>
        <w:t>rts. 84, § 2º e 1.783-A do CC);</w:t>
      </w:r>
    </w:p>
    <w:p w:rsidR="005B4C78" w:rsidRDefault="009C6DA1">
      <w:pPr>
        <w:tabs>
          <w:tab w:val="left" w:pos="284"/>
          <w:tab w:val="left" w:pos="426"/>
        </w:tabs>
        <w:spacing w:after="200" w:line="276" w:lineRule="auto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a curatela afetará tão somente os atos relacionados aos direitos de natureza patrimonial e negocial (arts. 85 da lei 13.146/15).</w:t>
      </w:r>
    </w:p>
    <w:p w:rsidR="005B4C78" w:rsidRDefault="009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Nesse sentido, a </w:t>
      </w:r>
      <w:r>
        <w:rPr>
          <w:rFonts w:ascii="Arial" w:eastAsia="Arial" w:hAnsi="Arial" w:cs="Arial"/>
          <w:b/>
        </w:rPr>
        <w:t>curatela hoje é considerada medida protetiva extraordinária</w:t>
      </w:r>
      <w:r>
        <w:rPr>
          <w:rFonts w:ascii="Arial" w:eastAsia="Arial" w:hAnsi="Arial" w:cs="Arial"/>
        </w:rPr>
        <w:t>, devendo o magis</w:t>
      </w:r>
      <w:r>
        <w:rPr>
          <w:rFonts w:ascii="Arial" w:eastAsia="Arial" w:hAnsi="Arial" w:cs="Arial"/>
        </w:rPr>
        <w:t>trado ao decretá-la, assim o fazer de forma proporcional às necessidades e às circunstâncias de cada caso, devendo durar o menor tempo possível (arts. 84, § 3º e 85, § 2º do Estatuto da Pessoa com Deficiência).</w:t>
      </w:r>
    </w:p>
    <w:p w:rsidR="005B4C78" w:rsidRDefault="009C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Certo é que, no caso em julgamento, outra alt</w:t>
      </w:r>
      <w:r>
        <w:rPr>
          <w:rFonts w:ascii="Arial" w:eastAsia="Arial" w:hAnsi="Arial" w:cs="Arial"/>
        </w:rPr>
        <w:t>ernativa não resta à requerente a não ser a de pedir a curatela do seu filho através da presente demanda, para que o douto magistrado determine os seus limites, bem como suas potencialidades, habilidades, vontades e preferências (art. 755, incisos I e II d</w:t>
      </w:r>
      <w:r>
        <w:rPr>
          <w:rFonts w:ascii="Arial" w:eastAsia="Arial" w:hAnsi="Arial" w:cs="Arial"/>
        </w:rPr>
        <w:t>o CPC/15).</w:t>
      </w:r>
    </w:p>
    <w:p w:rsidR="005B4C78" w:rsidRDefault="005B4C78">
      <w:pPr>
        <w:spacing w:line="360" w:lineRule="auto"/>
        <w:ind w:left="1080"/>
        <w:jc w:val="both"/>
        <w:rPr>
          <w:rFonts w:ascii="Arial" w:eastAsia="Arial" w:hAnsi="Arial" w:cs="Arial"/>
        </w:rPr>
      </w:pPr>
    </w:p>
    <w:p w:rsidR="005B4C78" w:rsidRDefault="005B4C78">
      <w:pPr>
        <w:spacing w:line="360" w:lineRule="auto"/>
        <w:ind w:left="1080"/>
        <w:jc w:val="both"/>
        <w:rPr>
          <w:rFonts w:ascii="Arial" w:eastAsia="Arial" w:hAnsi="Arial" w:cs="Arial"/>
        </w:rPr>
      </w:pPr>
    </w:p>
    <w:p w:rsidR="005B4C78" w:rsidRDefault="009C6DA1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DOS PEDIDOS:</w:t>
      </w:r>
    </w:p>
    <w:p w:rsidR="005B4C78" w:rsidRDefault="009C6DA1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Face ao exposto, requer que seja:</w:t>
      </w:r>
    </w:p>
    <w:p w:rsidR="005B4C78" w:rsidRDefault="009C6DA1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Decretada a </w:t>
      </w:r>
      <w:r>
        <w:rPr>
          <w:rFonts w:ascii="Arial" w:eastAsia="Arial" w:hAnsi="Arial" w:cs="Arial"/>
          <w:b/>
        </w:rPr>
        <w:t>curatela provisória</w:t>
      </w:r>
      <w:r>
        <w:rPr>
          <w:rFonts w:ascii="Arial" w:eastAsia="Arial" w:hAnsi="Arial" w:cs="Arial"/>
        </w:rPr>
        <w:t>, em face da premência da situação, enquanto perdurar a tramitação da ação (art. 749, parágrafo único do CPC/15);</w:t>
      </w:r>
    </w:p>
    <w:p w:rsidR="005B4C78" w:rsidRDefault="009C6DA1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>citação do réu</w:t>
      </w:r>
      <w:r>
        <w:rPr>
          <w:rFonts w:ascii="Arial" w:eastAsia="Arial" w:hAnsi="Arial" w:cs="Arial"/>
        </w:rPr>
        <w:t xml:space="preserve"> para, em dia designado, ser entrevistado perante o juiz (art. 751, caput, do CPC/15), partindo daí seu prazo de 15 dias para impugnação (art. 752 do CPC/15);</w:t>
      </w:r>
    </w:p>
    <w:p w:rsidR="005B4C78" w:rsidRDefault="009C6DA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Intimado o Ministério Público</w:t>
      </w:r>
      <w:r>
        <w:rPr>
          <w:rFonts w:ascii="Arial" w:eastAsia="Arial" w:hAnsi="Arial" w:cs="Arial"/>
        </w:rPr>
        <w:t xml:space="preserve"> na pessoa de seu ilustre representante;</w:t>
      </w:r>
    </w:p>
    <w:p w:rsidR="005B4C78" w:rsidRDefault="009C6DA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Concedido o </w:t>
      </w:r>
      <w:r>
        <w:rPr>
          <w:rFonts w:ascii="Arial" w:eastAsia="Arial" w:hAnsi="Arial" w:cs="Arial"/>
          <w:b/>
        </w:rPr>
        <w:t>benefício da gratuidade da justiça</w:t>
      </w:r>
      <w:r>
        <w:rPr>
          <w:rFonts w:ascii="Arial" w:eastAsia="Arial" w:hAnsi="Arial" w:cs="Arial"/>
        </w:rPr>
        <w:t xml:space="preserve"> (arts. 98 e 99 do CPC/15) à autora, uma vez que pobre no sentido legal (declaração anexa), não pode arcar com as despesas do processo sem prejuízo do seu sustento;</w:t>
      </w:r>
    </w:p>
    <w:p w:rsidR="005B4C78" w:rsidRDefault="009C6DA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Intimado pessoalmente, com vista dos autos, com todos os </w:t>
      </w:r>
      <w:r>
        <w:rPr>
          <w:rFonts w:ascii="Arial" w:eastAsia="Arial" w:hAnsi="Arial" w:cs="Arial"/>
          <w:b/>
        </w:rPr>
        <w:t xml:space="preserve">prazos em dobro o Defensor Público </w:t>
      </w:r>
      <w:r>
        <w:rPr>
          <w:rFonts w:ascii="Arial" w:eastAsia="Arial" w:hAnsi="Arial" w:cs="Arial"/>
        </w:rPr>
        <w:t>(art. 5º, § 5º da lei 1.060/50; art. 128, I da lei complementar federal 80/94 e art. 46, I da lei complementar estadual 20/98) que atua nesta douta Vara, onde recebe as intimações de estilo;</w:t>
      </w:r>
    </w:p>
    <w:p w:rsidR="005B4C78" w:rsidRDefault="009C6DA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final, seja decretada a </w:t>
      </w:r>
      <w:r>
        <w:rPr>
          <w:rFonts w:ascii="Arial" w:eastAsia="Arial" w:hAnsi="Arial" w:cs="Arial"/>
          <w:b/>
        </w:rPr>
        <w:t>cur</w:t>
      </w:r>
      <w:r>
        <w:rPr>
          <w:rFonts w:ascii="Arial" w:eastAsia="Arial" w:hAnsi="Arial" w:cs="Arial"/>
          <w:b/>
        </w:rPr>
        <w:t>atela definitiva</w:t>
      </w:r>
      <w:r>
        <w:rPr>
          <w:rFonts w:ascii="Arial" w:eastAsia="Arial" w:hAnsi="Arial" w:cs="Arial"/>
        </w:rPr>
        <w:t xml:space="preserve"> do réu, nomeando-se a requerente como sua curadora.</w:t>
      </w:r>
    </w:p>
    <w:p w:rsidR="005B4C78" w:rsidRDefault="009C6DA1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Declaro autênticos os documentos juntados (art. 425, IV e VI do CPC/15).</w:t>
      </w:r>
    </w:p>
    <w:p w:rsidR="005B4C78" w:rsidRDefault="009C6DA1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Requer provar o alegado mediante a produção de todos os meios de prova em direito admitidos, especialmente, docu</w:t>
      </w:r>
      <w:r>
        <w:rPr>
          <w:rFonts w:ascii="Arial" w:eastAsia="Arial" w:hAnsi="Arial" w:cs="Arial"/>
        </w:rPr>
        <w:t>mental e testemunhal.</w:t>
      </w:r>
    </w:p>
    <w:p w:rsidR="005B4C78" w:rsidRDefault="009C6DA1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Dá-se à causa o valor de </w:t>
      </w:r>
      <w:r>
        <w:rPr>
          <w:rFonts w:ascii="Arial" w:eastAsia="Arial" w:hAnsi="Arial" w:cs="Arial"/>
          <w:b/>
        </w:rPr>
        <w:t>R$ 1.212,00 (mil duzentos e doze reais)</w:t>
      </w:r>
      <w:r>
        <w:rPr>
          <w:rFonts w:ascii="Arial" w:eastAsia="Arial" w:hAnsi="Arial" w:cs="Arial"/>
        </w:rPr>
        <w:t>.</w:t>
      </w:r>
    </w:p>
    <w:p w:rsidR="005B4C78" w:rsidRDefault="005B4C78">
      <w:pPr>
        <w:spacing w:line="360" w:lineRule="auto"/>
        <w:ind w:firstLine="709"/>
        <w:rPr>
          <w:rFonts w:ascii="Arial" w:eastAsia="Arial" w:hAnsi="Arial" w:cs="Arial"/>
        </w:rPr>
      </w:pPr>
    </w:p>
    <w:p w:rsidR="005B4C78" w:rsidRDefault="009C6DA1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Termos em que,</w:t>
      </w:r>
    </w:p>
    <w:p w:rsidR="005B4C78" w:rsidRDefault="009C6DA1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Pede deferimento.</w:t>
      </w:r>
    </w:p>
    <w:p w:rsidR="005B4C78" w:rsidRDefault="005B4C78">
      <w:pPr>
        <w:spacing w:line="360" w:lineRule="auto"/>
        <w:jc w:val="center"/>
        <w:rPr>
          <w:rFonts w:ascii="Arial" w:eastAsia="Arial" w:hAnsi="Arial" w:cs="Arial"/>
        </w:rPr>
      </w:pPr>
    </w:p>
    <w:p w:rsidR="005B4C78" w:rsidRDefault="009C6DA1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Recife, 31 de março de 2022.</w:t>
      </w:r>
    </w:p>
    <w:p w:rsidR="005B4C78" w:rsidRDefault="005B4C78">
      <w:pPr>
        <w:spacing w:line="360" w:lineRule="auto"/>
        <w:rPr>
          <w:rFonts w:ascii="Arial" w:eastAsia="Arial" w:hAnsi="Arial" w:cs="Arial"/>
        </w:rPr>
      </w:pPr>
    </w:p>
    <w:p w:rsidR="005B4C78" w:rsidRDefault="009C6DA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CAROLINE STEFANIE CAVALCANTE BARRETO</w:t>
      </w:r>
    </w:p>
    <w:p w:rsidR="005B4C78" w:rsidRDefault="009C6DA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Defensora Pública</w:t>
      </w:r>
    </w:p>
    <w:p w:rsidR="005B4C78" w:rsidRDefault="005B4C78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5B4C78" w:rsidRDefault="009C6DA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MARIA EDUARDA AZEVEDO COSTA</w:t>
      </w:r>
    </w:p>
    <w:p w:rsidR="005B4C78" w:rsidRDefault="009C6DA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Advogada Voluntári</w:t>
      </w:r>
      <w:r>
        <w:rPr>
          <w:rFonts w:ascii="Arial" w:eastAsia="Arial" w:hAnsi="Arial" w:cs="Arial"/>
          <w:b/>
        </w:rPr>
        <w:t>a</w:t>
      </w:r>
    </w:p>
    <w:p w:rsidR="005B4C78" w:rsidRDefault="005B4C78">
      <w:pPr>
        <w:spacing w:line="360" w:lineRule="auto"/>
        <w:jc w:val="center"/>
        <w:rPr>
          <w:rFonts w:ascii="Arial" w:eastAsia="Arial" w:hAnsi="Arial" w:cs="Arial"/>
          <w:b/>
        </w:rPr>
      </w:pPr>
    </w:p>
    <w:sectPr w:rsidR="005B4C78" w:rsidSect="005B4C78">
      <w:headerReference w:type="default" r:id="rId8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DA1" w:rsidRDefault="009C6DA1" w:rsidP="005B4C78">
      <w:r>
        <w:separator/>
      </w:r>
    </w:p>
  </w:endnote>
  <w:endnote w:type="continuationSeparator" w:id="1">
    <w:p w:rsidR="009C6DA1" w:rsidRDefault="009C6DA1" w:rsidP="005B4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DA1" w:rsidRDefault="009C6DA1" w:rsidP="005B4C78">
      <w:r>
        <w:separator/>
      </w:r>
    </w:p>
  </w:footnote>
  <w:footnote w:type="continuationSeparator" w:id="1">
    <w:p w:rsidR="009C6DA1" w:rsidRDefault="009C6DA1" w:rsidP="005B4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C78" w:rsidRDefault="005B4C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 w:rsidRPr="005B4C78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2.3pt;height:85.75pt">
          <v:imagedata r:id="rId1" o:title="defensoria publica horizontal"/>
        </v:shape>
      </w:pict>
    </w:r>
  </w:p>
  <w:p w:rsidR="005B4C78" w:rsidRDefault="005B4C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4DA"/>
    <w:multiLevelType w:val="multilevel"/>
    <w:tmpl w:val="826037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E60D9"/>
    <w:multiLevelType w:val="multilevel"/>
    <w:tmpl w:val="5EBCC5FC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B4C78"/>
    <w:rsid w:val="002D37D9"/>
    <w:rsid w:val="005B4C78"/>
    <w:rsid w:val="009C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46"/>
  </w:style>
  <w:style w:type="paragraph" w:styleId="Ttulo1">
    <w:name w:val="heading 1"/>
    <w:basedOn w:val="Normal"/>
    <w:next w:val="Normal"/>
    <w:qFormat/>
    <w:rsid w:val="003D4546"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0"/>
    <w:next w:val="normal0"/>
    <w:rsid w:val="005B4C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B4C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B4C7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5B4C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B4C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5B4C78"/>
  </w:style>
  <w:style w:type="table" w:customStyle="1" w:styleId="TableNormal">
    <w:name w:val="Table Normal"/>
    <w:rsid w:val="005B4C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B4C7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5B4C78"/>
  </w:style>
  <w:style w:type="table" w:customStyle="1" w:styleId="TableNormal0">
    <w:name w:val="Table Normal"/>
    <w:rsid w:val="005B4C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5B4C78"/>
  </w:style>
  <w:style w:type="table" w:customStyle="1" w:styleId="TableNormal1">
    <w:name w:val="Table Normal"/>
    <w:rsid w:val="005B4C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5B4C78"/>
  </w:style>
  <w:style w:type="table" w:customStyle="1" w:styleId="TableNormal2">
    <w:name w:val="Table Normal"/>
    <w:rsid w:val="005B4C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3D45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D4546"/>
    <w:pPr>
      <w:tabs>
        <w:tab w:val="center" w:pos="4320"/>
        <w:tab w:val="right" w:pos="8640"/>
      </w:tabs>
    </w:pPr>
  </w:style>
  <w:style w:type="paragraph" w:styleId="Legenda">
    <w:name w:val="caption"/>
    <w:basedOn w:val="Normal"/>
    <w:next w:val="Normal"/>
    <w:qFormat/>
    <w:rsid w:val="003D4546"/>
    <w:pPr>
      <w:jc w:val="center"/>
    </w:pPr>
    <w:rPr>
      <w:rFonts w:ascii="Arial" w:hAnsi="Arial"/>
      <w:b/>
      <w:sz w:val="22"/>
    </w:rPr>
  </w:style>
  <w:style w:type="paragraph" w:styleId="Corpodetexto">
    <w:name w:val="Body Text"/>
    <w:basedOn w:val="Normal"/>
    <w:rsid w:val="003D4546"/>
    <w:pPr>
      <w:jc w:val="both"/>
    </w:pPr>
    <w:rPr>
      <w:b/>
      <w:i/>
    </w:rPr>
  </w:style>
  <w:style w:type="paragraph" w:styleId="Recuodecorpodetexto">
    <w:name w:val="Body Text Indent"/>
    <w:basedOn w:val="Normal"/>
    <w:rsid w:val="003D4546"/>
    <w:pPr>
      <w:ind w:left="2268"/>
      <w:jc w:val="center"/>
    </w:pPr>
    <w:rPr>
      <w:b/>
      <w:bCs/>
      <w:sz w:val="36"/>
    </w:rPr>
  </w:style>
  <w:style w:type="character" w:customStyle="1" w:styleId="CabealhoChar">
    <w:name w:val="Cabeçalho Char"/>
    <w:link w:val="Cabealho"/>
    <w:uiPriority w:val="99"/>
    <w:rsid w:val="00942CC7"/>
    <w:rPr>
      <w:sz w:val="24"/>
    </w:rPr>
  </w:style>
  <w:style w:type="character" w:styleId="Hyperlink">
    <w:name w:val="Hyperlink"/>
    <w:basedOn w:val="Fontepargpadro"/>
    <w:rsid w:val="00710075"/>
    <w:rPr>
      <w:color w:val="0563C1" w:themeColor="hyperlink"/>
      <w:u w:val="single"/>
    </w:rPr>
  </w:style>
  <w:style w:type="table" w:styleId="Tabelacomgrade">
    <w:name w:val="Table Grid"/>
    <w:basedOn w:val="Tabelanormal"/>
    <w:rsid w:val="00BC1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6768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35242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45828"/>
    <w:pPr>
      <w:ind w:left="720"/>
      <w:contextualSpacing/>
    </w:pPr>
  </w:style>
  <w:style w:type="paragraph" w:styleId="Subttulo">
    <w:name w:val="Subtitle"/>
    <w:basedOn w:val="Normal"/>
    <w:next w:val="Normal"/>
    <w:rsid w:val="005B4C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AnQNOInUnpy6irHk8n4S48Pwg==">AMUW2mU3ol6Om91l3JnCg/pEMPE1/oRrRNO+G3gFnXikgtSfP/5SZL5qEISeawEPZ3cHFJmq9cl4Nada6MuV83yQ78MB3BHOnrvBoawIvLtSyY1wOoPiLgw=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edgar.dornelas</cp:lastModifiedBy>
  <cp:revision>2</cp:revision>
  <dcterms:created xsi:type="dcterms:W3CDTF">2021-07-07T15:46:00Z</dcterms:created>
  <dcterms:modified xsi:type="dcterms:W3CDTF">2022-07-11T13:37:00Z</dcterms:modified>
</cp:coreProperties>
</file>